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F2E0E" w14:textId="601F2F67" w:rsidR="000F6138" w:rsidRPr="000F6138" w:rsidRDefault="00C95ED7" w:rsidP="005F04E4">
      <w:pPr>
        <w:jc w:val="center"/>
        <w:rPr>
          <w:b/>
          <w:bCs/>
          <w:sz w:val="40"/>
          <w:szCs w:val="40"/>
          <w:u w:val="single"/>
          <w:lang w:val="en-US"/>
        </w:rPr>
      </w:pPr>
      <w:r>
        <w:rPr>
          <w:b/>
          <w:bCs/>
          <w:sz w:val="40"/>
          <w:szCs w:val="40"/>
          <w:u w:val="single"/>
          <w:lang w:val="en-US"/>
        </w:rPr>
        <w:t>Two Gates</w:t>
      </w:r>
      <w:r w:rsidR="000F6138" w:rsidRPr="000F6138">
        <w:rPr>
          <w:b/>
          <w:bCs/>
          <w:sz w:val="40"/>
          <w:szCs w:val="40"/>
          <w:u w:val="single"/>
          <w:lang w:val="en-US"/>
        </w:rPr>
        <w:t xml:space="preserve"> Teaching and Learning Policy</w:t>
      </w:r>
      <w:r>
        <w:rPr>
          <w:b/>
          <w:bCs/>
          <w:sz w:val="40"/>
          <w:szCs w:val="40"/>
          <w:u w:val="single"/>
          <w:lang w:val="en-US"/>
        </w:rPr>
        <w:t>:</w:t>
      </w:r>
      <w:r w:rsidR="000F6138">
        <w:rPr>
          <w:b/>
          <w:bCs/>
          <w:sz w:val="40"/>
          <w:szCs w:val="40"/>
          <w:u w:val="single"/>
          <w:lang w:val="en-US"/>
        </w:rPr>
        <w:t xml:space="preserve"> 2020</w:t>
      </w:r>
      <w:r w:rsidR="007E5B58">
        <w:rPr>
          <w:b/>
          <w:bCs/>
          <w:sz w:val="40"/>
          <w:szCs w:val="40"/>
          <w:u w:val="single"/>
          <w:lang w:val="en-US"/>
        </w:rPr>
        <w:t>-2021</w:t>
      </w:r>
      <w:bookmarkStart w:id="0" w:name="_GoBack"/>
      <w:bookmarkEnd w:id="0"/>
    </w:p>
    <w:p w14:paraId="03132ADE" w14:textId="1160327C" w:rsidR="000F6138" w:rsidRDefault="000F6138">
      <w:pPr>
        <w:rPr>
          <w:sz w:val="40"/>
          <w:szCs w:val="40"/>
          <w:lang w:val="en-US"/>
        </w:rPr>
      </w:pPr>
    </w:p>
    <w:p w14:paraId="184BBA95" w14:textId="77777777" w:rsidR="000F6138" w:rsidRDefault="000F6138" w:rsidP="000F6138">
      <w:pPr>
        <w:pStyle w:val="Heading2"/>
        <w:numPr>
          <w:ilvl w:val="0"/>
          <w:numId w:val="0"/>
        </w:numPr>
        <w:spacing w:after="200"/>
        <w:ind w:left="578" w:hanging="578"/>
        <w:jc w:val="both"/>
        <w:rPr>
          <w:rFonts w:asciiTheme="minorHAnsi" w:eastAsiaTheme="minorHAnsi" w:hAnsiTheme="minorHAnsi" w:cstheme="minorHAnsi"/>
          <w:b/>
          <w:sz w:val="28"/>
          <w:szCs w:val="22"/>
        </w:rPr>
      </w:pPr>
      <w:bookmarkStart w:id="1" w:name="statement"/>
      <w:bookmarkStart w:id="2" w:name="statment"/>
      <w:r>
        <w:rPr>
          <w:rFonts w:asciiTheme="minorHAnsi" w:eastAsiaTheme="minorHAnsi" w:hAnsiTheme="minorHAnsi" w:cstheme="minorHAnsi"/>
          <w:b/>
          <w:sz w:val="28"/>
          <w:szCs w:val="22"/>
        </w:rPr>
        <w:t xml:space="preserve">Statement of intent </w:t>
      </w:r>
      <w:bookmarkEnd w:id="1"/>
      <w:bookmarkEnd w:id="2"/>
    </w:p>
    <w:p w14:paraId="2C41A106" w14:textId="77777777" w:rsidR="000F6138" w:rsidRDefault="000F6138" w:rsidP="000F6138">
      <w:pPr>
        <w:jc w:val="both"/>
        <w:rPr>
          <w:rFonts w:ascii="Arial" w:hAnsi="Arial" w:cs="Times New Roman"/>
        </w:rPr>
      </w:pPr>
      <w:r>
        <w:t>Every child has the right to the best possible education. We aim to ensure that all pupils, regardless of ability, SEND or circumstances, reach their full potential and gain the skills and knowledge necessary to lead successful lives.</w:t>
      </w:r>
    </w:p>
    <w:p w14:paraId="6CCB342D" w14:textId="77777777" w:rsidR="000F6138" w:rsidRDefault="000F6138" w:rsidP="000F6138">
      <w:pPr>
        <w:jc w:val="both"/>
      </w:pPr>
      <w:r>
        <w:t>This policy provides procedures aimed towards ensuring high quality teaching and learning throughout the school.</w:t>
      </w:r>
    </w:p>
    <w:p w14:paraId="4A9D89C0" w14:textId="77777777" w:rsidR="000F6138" w:rsidRDefault="000F6138" w:rsidP="000F6138">
      <w:pPr>
        <w:jc w:val="both"/>
      </w:pPr>
      <w:r>
        <w:t>It aims to:</w:t>
      </w:r>
    </w:p>
    <w:p w14:paraId="18BA57B4" w14:textId="77777777" w:rsidR="000F6138" w:rsidRDefault="000F6138" w:rsidP="000F6138">
      <w:pPr>
        <w:pStyle w:val="ListParagraph"/>
        <w:numPr>
          <w:ilvl w:val="0"/>
          <w:numId w:val="2"/>
        </w:numPr>
        <w:jc w:val="both"/>
      </w:pPr>
      <w:r>
        <w:t>Embed an agreed range of good practice across the school.</w:t>
      </w:r>
    </w:p>
    <w:p w14:paraId="3FC35CC6" w14:textId="77777777" w:rsidR="000F6138" w:rsidRDefault="000F6138" w:rsidP="000F6138">
      <w:pPr>
        <w:pStyle w:val="ListParagraph"/>
        <w:numPr>
          <w:ilvl w:val="0"/>
          <w:numId w:val="2"/>
        </w:numPr>
        <w:jc w:val="both"/>
      </w:pPr>
      <w:r>
        <w:t>Ensure consistency throughout the school.</w:t>
      </w:r>
    </w:p>
    <w:p w14:paraId="44CADD3D" w14:textId="77777777" w:rsidR="000F6138" w:rsidRDefault="000F6138" w:rsidP="000F6138">
      <w:pPr>
        <w:pStyle w:val="ListParagraph"/>
        <w:numPr>
          <w:ilvl w:val="0"/>
          <w:numId w:val="2"/>
        </w:numPr>
        <w:jc w:val="both"/>
      </w:pPr>
      <w:r>
        <w:t>Inform staff of the school’s expectations.</w:t>
      </w:r>
    </w:p>
    <w:p w14:paraId="359647AD" w14:textId="77777777" w:rsidR="000F6138" w:rsidRDefault="000F6138" w:rsidP="000F6138">
      <w:pPr>
        <w:pStyle w:val="ListParagraph"/>
        <w:numPr>
          <w:ilvl w:val="0"/>
          <w:numId w:val="2"/>
        </w:numPr>
        <w:jc w:val="both"/>
      </w:pPr>
      <w:r>
        <w:t>Provide a unified focus for monitoring learning and classroom practice.</w:t>
      </w:r>
    </w:p>
    <w:p w14:paraId="61487B82" w14:textId="77777777" w:rsidR="000F6138" w:rsidRDefault="000F6138" w:rsidP="000F6138">
      <w:pPr>
        <w:pStyle w:val="ListParagraph"/>
        <w:numPr>
          <w:ilvl w:val="0"/>
          <w:numId w:val="2"/>
        </w:numPr>
        <w:jc w:val="both"/>
      </w:pPr>
      <w:r>
        <w:t>Ensure that the needs of pupils are met.</w:t>
      </w:r>
    </w:p>
    <w:p w14:paraId="34B704E4" w14:textId="77777777" w:rsidR="000F6138" w:rsidRDefault="000F6138" w:rsidP="000F6138">
      <w:pPr>
        <w:pStyle w:val="ListParagraph"/>
        <w:numPr>
          <w:ilvl w:val="0"/>
          <w:numId w:val="2"/>
        </w:numPr>
        <w:jc w:val="both"/>
      </w:pPr>
      <w:r>
        <w:t>Improve and enhance the quality of teaching.</w:t>
      </w:r>
    </w:p>
    <w:p w14:paraId="6C43706C" w14:textId="77777777" w:rsidR="000F6138" w:rsidRDefault="000F6138" w:rsidP="000F6138">
      <w:pPr>
        <w:pStyle w:val="ListParagraph"/>
        <w:numPr>
          <w:ilvl w:val="0"/>
          <w:numId w:val="2"/>
        </w:numPr>
        <w:jc w:val="both"/>
      </w:pPr>
      <w:r>
        <w:t>Ensure that pupils are receiving a broad, balanced and relevant curriculum, meeting the requirements of the national curriculum.</w:t>
      </w:r>
    </w:p>
    <w:p w14:paraId="723CD804" w14:textId="77777777" w:rsidR="000F6138" w:rsidRDefault="000F6138" w:rsidP="000F6138">
      <w:pPr>
        <w:pStyle w:val="ListParagraph"/>
        <w:numPr>
          <w:ilvl w:val="0"/>
          <w:numId w:val="2"/>
        </w:numPr>
        <w:jc w:val="both"/>
      </w:pPr>
      <w:r>
        <w:lastRenderedPageBreak/>
        <w:t>Ensure that teaching is appropriately differentiated for all pupils.</w:t>
      </w:r>
    </w:p>
    <w:p w14:paraId="23380A2A" w14:textId="77777777" w:rsidR="000F6138" w:rsidRDefault="000F6138" w:rsidP="000F6138">
      <w:pPr>
        <w:pStyle w:val="ListParagraph"/>
        <w:numPr>
          <w:ilvl w:val="0"/>
          <w:numId w:val="2"/>
        </w:numPr>
        <w:jc w:val="both"/>
      </w:pPr>
      <w:r>
        <w:t>Establish targets for improvement.</w:t>
      </w:r>
    </w:p>
    <w:p w14:paraId="37EAB8B6" w14:textId="77777777" w:rsidR="000F6138" w:rsidRDefault="000F6138" w:rsidP="000F6138">
      <w:pPr>
        <w:pStyle w:val="ListParagraph"/>
        <w:numPr>
          <w:ilvl w:val="0"/>
          <w:numId w:val="2"/>
        </w:numPr>
        <w:jc w:val="both"/>
      </w:pPr>
      <w:r>
        <w:t xml:space="preserve">Enhance the professional development of staff. </w:t>
      </w:r>
    </w:p>
    <w:p w14:paraId="20E0514A" w14:textId="2D23D6DE" w:rsidR="000F6138" w:rsidRPr="000F6138" w:rsidRDefault="000F6138" w:rsidP="000F6138">
      <w:pPr>
        <w:pStyle w:val="Heading1"/>
        <w:numPr>
          <w:ilvl w:val="0"/>
          <w:numId w:val="0"/>
        </w:numPr>
        <w:ind w:left="360" w:hanging="360"/>
        <w:rPr>
          <w:rFonts w:asciiTheme="minorHAnsi" w:eastAsiaTheme="minorHAnsi" w:hAnsiTheme="minorHAnsi" w:cstheme="minorHAnsi"/>
          <w:b/>
          <w:szCs w:val="22"/>
          <w:u w:val="single"/>
        </w:rPr>
      </w:pPr>
      <w:r w:rsidRPr="000F6138">
        <w:rPr>
          <w:rFonts w:asciiTheme="minorHAnsi" w:eastAsiaTheme="minorHAnsi" w:hAnsiTheme="minorHAnsi" w:cstheme="minorHAnsi"/>
          <w:b/>
          <w:szCs w:val="22"/>
          <w:u w:val="single"/>
        </w:rPr>
        <w:t>Legal Framework</w:t>
      </w:r>
    </w:p>
    <w:p w14:paraId="228B7A7A" w14:textId="2F68CF2E" w:rsidR="000F6138" w:rsidRPr="000F6138" w:rsidRDefault="000F6138" w:rsidP="000F6138">
      <w:pPr>
        <w:pStyle w:val="TSB-Level2Numbers"/>
        <w:ind w:left="993" w:firstLine="0"/>
      </w:pPr>
      <w:r w:rsidRPr="000F6138">
        <w:t xml:space="preserve">This policy has due regard to all relevant legislation and statutory guidance including, but not limited to, the following: </w:t>
      </w:r>
    </w:p>
    <w:p w14:paraId="5BE6525E" w14:textId="77777777" w:rsidR="000F6138" w:rsidRDefault="000F6138" w:rsidP="000F6138">
      <w:pPr>
        <w:pStyle w:val="TSB-PolicyBullets"/>
      </w:pPr>
      <w:r>
        <w:t>Equality Act 2010</w:t>
      </w:r>
    </w:p>
    <w:p w14:paraId="2DF2B4E5" w14:textId="77777777" w:rsidR="000F6138" w:rsidRDefault="000F6138" w:rsidP="000F6138">
      <w:pPr>
        <w:pStyle w:val="TSB-PolicyBullets"/>
      </w:pPr>
      <w:r>
        <w:t>DfE (2018) ‘Primary school accountability in 2018’</w:t>
      </w:r>
    </w:p>
    <w:p w14:paraId="53127960" w14:textId="77777777" w:rsidR="000F6138" w:rsidRDefault="000F6138" w:rsidP="000F6138">
      <w:pPr>
        <w:pStyle w:val="TSB-PolicyBullets"/>
      </w:pPr>
      <w:r>
        <w:t>DfE (2015) ‘Special educational needs and disability code of practice: 0 to 25 years’</w:t>
      </w:r>
    </w:p>
    <w:p w14:paraId="06C73CF5" w14:textId="77777777" w:rsidR="000F6138" w:rsidRDefault="000F6138" w:rsidP="000F6138">
      <w:pPr>
        <w:pStyle w:val="TSB-PolicyBullets"/>
      </w:pPr>
      <w:r>
        <w:t>STA (2018) ‘Early years foundation stage: Assessment and Reporting Arrangements (ARA)’</w:t>
      </w:r>
    </w:p>
    <w:p w14:paraId="247A37C1" w14:textId="77777777" w:rsidR="000F6138" w:rsidRDefault="000F6138" w:rsidP="000F6138">
      <w:pPr>
        <w:pStyle w:val="TSB-PolicyBullets"/>
      </w:pPr>
      <w:r>
        <w:t>STA (2018) ‘Key stage 1: Assessment and Reporting Arrangements (ARA)’</w:t>
      </w:r>
    </w:p>
    <w:p w14:paraId="7FB9BC27" w14:textId="77777777" w:rsidR="000F6138" w:rsidRDefault="000F6138" w:rsidP="000F6138">
      <w:pPr>
        <w:pStyle w:val="TSB-PolicyBullets"/>
      </w:pPr>
      <w:r>
        <w:t>STA (2018) ‘Key stage 2: Assessment and Reporting Arrangements (ARA)’</w:t>
      </w:r>
    </w:p>
    <w:p w14:paraId="13742A98" w14:textId="77777777" w:rsidR="000F6138" w:rsidRDefault="000F6138" w:rsidP="000F6138">
      <w:pPr>
        <w:pStyle w:val="TSB-PolicyBullets"/>
      </w:pPr>
      <w:r>
        <w:t>DfE (2017) ‘Statutory framework for the early years foundation stage’</w:t>
      </w:r>
    </w:p>
    <w:p w14:paraId="6A92B799" w14:textId="77777777" w:rsidR="000F6138" w:rsidRDefault="000F6138" w:rsidP="000F6138">
      <w:pPr>
        <w:pStyle w:val="TSB-PolicyBullets"/>
      </w:pPr>
      <w:r>
        <w:t>DfE (2019) ‘Assessment framework: Reception Baseline Assessment’</w:t>
      </w:r>
    </w:p>
    <w:p w14:paraId="199A5322" w14:textId="686C193D" w:rsidR="000F6138" w:rsidRDefault="000F6138" w:rsidP="000F6138">
      <w:pPr>
        <w:pStyle w:val="TSB-PolicyBullets"/>
      </w:pPr>
      <w:r>
        <w:lastRenderedPageBreak/>
        <w:t>DfE (2018) ‘Reporting to parents at the end of key stages 1 and 2’.</w:t>
      </w:r>
    </w:p>
    <w:p w14:paraId="2589E6E1" w14:textId="71D8AB21" w:rsidR="000F6138" w:rsidRDefault="000F6138" w:rsidP="000F6138">
      <w:pPr>
        <w:pStyle w:val="Heading1"/>
        <w:numPr>
          <w:ilvl w:val="0"/>
          <w:numId w:val="0"/>
        </w:numPr>
        <w:ind w:left="360" w:hanging="360"/>
        <w:rPr>
          <w:rFonts w:asciiTheme="minorHAnsi" w:eastAsiaTheme="minorHAnsi" w:hAnsiTheme="minorHAnsi" w:cstheme="minorHAnsi"/>
          <w:b/>
          <w:szCs w:val="22"/>
          <w:u w:val="single"/>
        </w:rPr>
      </w:pPr>
      <w:r w:rsidRPr="000F6138">
        <w:rPr>
          <w:rFonts w:asciiTheme="minorHAnsi" w:eastAsiaTheme="minorHAnsi" w:hAnsiTheme="minorHAnsi" w:cstheme="minorHAnsi"/>
          <w:b/>
          <w:szCs w:val="22"/>
          <w:u w:val="single"/>
        </w:rPr>
        <w:t>L</w:t>
      </w:r>
      <w:r>
        <w:rPr>
          <w:rFonts w:asciiTheme="minorHAnsi" w:eastAsiaTheme="minorHAnsi" w:hAnsiTheme="minorHAnsi" w:cstheme="minorHAnsi"/>
          <w:b/>
          <w:szCs w:val="22"/>
          <w:u w:val="single"/>
        </w:rPr>
        <w:t>inks to other policies:</w:t>
      </w:r>
    </w:p>
    <w:p w14:paraId="2029FED6" w14:textId="75ECC0F1" w:rsidR="000F6138" w:rsidRDefault="000F6138" w:rsidP="000F6138">
      <w:pPr>
        <w:pStyle w:val="ListParagraph"/>
        <w:numPr>
          <w:ilvl w:val="0"/>
          <w:numId w:val="10"/>
        </w:numPr>
      </w:pPr>
      <w:r>
        <w:t>SEND Policy</w:t>
      </w:r>
    </w:p>
    <w:p w14:paraId="16B2CE19" w14:textId="5D1CB4C8" w:rsidR="000F6138" w:rsidRDefault="000F6138" w:rsidP="000F6138">
      <w:pPr>
        <w:pStyle w:val="ListParagraph"/>
        <w:numPr>
          <w:ilvl w:val="0"/>
          <w:numId w:val="10"/>
        </w:numPr>
      </w:pPr>
      <w:r>
        <w:t>Marking and Feedback Policy</w:t>
      </w:r>
    </w:p>
    <w:p w14:paraId="31504E06" w14:textId="25572B00" w:rsidR="000F6138" w:rsidRPr="000F6138" w:rsidRDefault="000F6138" w:rsidP="000F6138">
      <w:pPr>
        <w:pStyle w:val="ListParagraph"/>
        <w:numPr>
          <w:ilvl w:val="0"/>
          <w:numId w:val="10"/>
        </w:numPr>
      </w:pPr>
      <w:r>
        <w:t>Behaviour Policy</w:t>
      </w:r>
    </w:p>
    <w:p w14:paraId="7824597C" w14:textId="77777777" w:rsidR="000F6138" w:rsidRDefault="000F6138" w:rsidP="000F6138">
      <w:pPr>
        <w:pStyle w:val="TSB-PolicyBullets"/>
        <w:numPr>
          <w:ilvl w:val="0"/>
          <w:numId w:val="0"/>
        </w:numPr>
      </w:pPr>
    </w:p>
    <w:p w14:paraId="12084A95" w14:textId="6321FBA9" w:rsidR="000F6138" w:rsidRDefault="000F6138" w:rsidP="000F6138">
      <w:pPr>
        <w:pStyle w:val="TSB-PolicyBullets"/>
        <w:numPr>
          <w:ilvl w:val="0"/>
          <w:numId w:val="0"/>
        </w:numPr>
      </w:pPr>
    </w:p>
    <w:p w14:paraId="39EFB02F" w14:textId="66112305" w:rsidR="000F6138" w:rsidRDefault="000F6138" w:rsidP="000F6138">
      <w:pPr>
        <w:pStyle w:val="Heading1"/>
        <w:numPr>
          <w:ilvl w:val="0"/>
          <w:numId w:val="0"/>
        </w:numPr>
        <w:ind w:left="360" w:hanging="360"/>
        <w:rPr>
          <w:rFonts w:asciiTheme="minorHAnsi" w:eastAsiaTheme="minorHAnsi" w:hAnsiTheme="minorHAnsi" w:cstheme="minorHAnsi"/>
          <w:b/>
          <w:szCs w:val="22"/>
          <w:u w:val="single"/>
        </w:rPr>
      </w:pPr>
      <w:r>
        <w:rPr>
          <w:rFonts w:asciiTheme="minorHAnsi" w:eastAsiaTheme="minorHAnsi" w:hAnsiTheme="minorHAnsi" w:cstheme="minorHAnsi"/>
          <w:b/>
          <w:szCs w:val="22"/>
          <w:u w:val="single"/>
        </w:rPr>
        <w:t>Our Philosophy:</w:t>
      </w:r>
    </w:p>
    <w:p w14:paraId="3FB57454" w14:textId="4093A78C" w:rsidR="000F6138" w:rsidRDefault="000F6138" w:rsidP="000F6138">
      <w:pPr>
        <w:pStyle w:val="Default"/>
        <w:jc w:val="both"/>
        <w:rPr>
          <w:rFonts w:asciiTheme="minorHAnsi" w:hAnsiTheme="minorHAnsi"/>
        </w:rPr>
      </w:pPr>
      <w:r>
        <w:rPr>
          <w:rFonts w:asciiTheme="minorHAnsi" w:hAnsiTheme="minorHAnsi"/>
        </w:rPr>
        <w:t xml:space="preserve">Much research and focus has been undertaken by the school to understand how children learn best. This has resulted in a refined understanding of what conditions are needed for great learning. </w:t>
      </w:r>
      <w:r w:rsidR="00815749">
        <w:rPr>
          <w:rFonts w:asciiTheme="minorHAnsi" w:hAnsiTheme="minorHAnsi"/>
        </w:rPr>
        <w:t>All the strategies which have been adapted are rooted in evidence based research.</w:t>
      </w:r>
    </w:p>
    <w:p w14:paraId="7B8F8850" w14:textId="77777777" w:rsidR="00815749" w:rsidRDefault="00815749" w:rsidP="000F6138">
      <w:pPr>
        <w:pStyle w:val="Default"/>
        <w:jc w:val="both"/>
        <w:rPr>
          <w:rFonts w:asciiTheme="minorHAnsi" w:hAnsiTheme="minorHAnsi"/>
        </w:rPr>
      </w:pPr>
    </w:p>
    <w:p w14:paraId="5043240E" w14:textId="3D43BE29" w:rsidR="000F6138" w:rsidRDefault="000F6138" w:rsidP="000F6138">
      <w:pPr>
        <w:pStyle w:val="Default"/>
        <w:jc w:val="both"/>
        <w:rPr>
          <w:rFonts w:asciiTheme="minorHAnsi" w:hAnsiTheme="minorHAnsi"/>
        </w:rPr>
      </w:pPr>
      <w:r w:rsidRPr="0022020E">
        <w:rPr>
          <w:rFonts w:asciiTheme="minorHAnsi" w:hAnsiTheme="minorHAnsi"/>
        </w:rPr>
        <w:t>Learning is at least in part defined as a change in long-term memory. As Sweller et al (2011) ha</w:t>
      </w:r>
      <w:r w:rsidR="00815749">
        <w:rPr>
          <w:rFonts w:asciiTheme="minorHAnsi" w:hAnsiTheme="minorHAnsi"/>
        </w:rPr>
        <w:t>s</w:t>
      </w:r>
      <w:r w:rsidRPr="0022020E">
        <w:rPr>
          <w:rFonts w:asciiTheme="minorHAnsi" w:hAnsiTheme="minorHAnsi"/>
        </w:rPr>
        <w:t xml:space="preserve"> pointed out, ‘if nothing in the long-term memory has been altered, nothing has been learned’.  It is, therefore, important that we use approaches in our classrooms which help pupils to integrate new knowledge into the long-term memory and make enduring connections that foster understanding. </w:t>
      </w:r>
    </w:p>
    <w:p w14:paraId="6AE3003C" w14:textId="218CF9BB" w:rsidR="00815749" w:rsidRDefault="00815749" w:rsidP="000F6138">
      <w:pPr>
        <w:pStyle w:val="Default"/>
        <w:jc w:val="both"/>
        <w:rPr>
          <w:rFonts w:asciiTheme="minorHAnsi" w:hAnsiTheme="minorHAnsi"/>
        </w:rPr>
      </w:pPr>
    </w:p>
    <w:p w14:paraId="38553F32" w14:textId="439F8E2B" w:rsidR="00815749" w:rsidRDefault="00815749" w:rsidP="000F6138">
      <w:pPr>
        <w:pStyle w:val="Default"/>
        <w:jc w:val="both"/>
        <w:rPr>
          <w:rFonts w:asciiTheme="minorHAnsi" w:hAnsiTheme="minorHAnsi"/>
        </w:rPr>
      </w:pPr>
      <w:r w:rsidRPr="00815749">
        <w:rPr>
          <w:rFonts w:asciiTheme="minorHAnsi" w:hAnsiTheme="minorHAnsi"/>
          <w:noProof/>
          <w:lang w:eastAsia="en-GB"/>
        </w:rPr>
        <w:lastRenderedPageBreak/>
        <mc:AlternateContent>
          <mc:Choice Requires="wps">
            <w:drawing>
              <wp:anchor distT="45720" distB="45720" distL="114300" distR="114300" simplePos="0" relativeHeight="251659264" behindDoc="0" locked="0" layoutInCell="1" allowOverlap="1" wp14:anchorId="0582B280" wp14:editId="10E4A3A6">
                <wp:simplePos x="0" y="0"/>
                <wp:positionH relativeFrom="margin">
                  <wp:align>right</wp:align>
                </wp:positionH>
                <wp:positionV relativeFrom="paragraph">
                  <wp:posOffset>933450</wp:posOffset>
                </wp:positionV>
                <wp:extent cx="66294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chemeClr val="accent4">
                            <a:lumMod val="40000"/>
                            <a:lumOff val="60000"/>
                          </a:schemeClr>
                        </a:solidFill>
                        <a:ln w="9525">
                          <a:solidFill>
                            <a:srgbClr val="000000"/>
                          </a:solidFill>
                          <a:miter lim="800000"/>
                          <a:headEnd/>
                          <a:tailEnd/>
                        </a:ln>
                      </wps:spPr>
                      <wps:txbx>
                        <w:txbxContent>
                          <w:p w14:paraId="7A8288A2" w14:textId="52641F70" w:rsidR="00815749" w:rsidRDefault="00815749" w:rsidP="00815749">
                            <w:pPr>
                              <w:jc w:val="center"/>
                            </w:pPr>
                            <w:r>
                              <w:t>As a result of this, the intent of our curriculum has been constructed using 5 key pillars: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0582B280" id="_x0000_t202" coordsize="21600,21600" o:spt="202" path="m,l,21600r21600,l21600,xe">
                <v:stroke joinstyle="miter"/>
                <v:path gradientshapeok="t" o:connecttype="rect"/>
              </v:shapetype>
              <v:shape id="Text Box 2" o:spid="_x0000_s1026" type="#_x0000_t202" style="position:absolute;left:0;text-align:left;margin-left:470.8pt;margin-top:73.5pt;width:522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" fillcolor="#ffe599 [1303]">
                <v:textbox style="mso-fit-shape-to-text:t">
                  <w:txbxContent>
                    <w:p w14:paraId="7A8288A2" w14:textId="52641F70" w:rsidR="00815749" w:rsidRDefault="00815749" w:rsidP="00815749">
                      <w:pPr>
                        <w:jc w:val="center"/>
                      </w:pPr>
                      <w:r>
                        <w:t>As a result of this, the intent of our curriculum has been constructed using 5 key pillars:</w:t>
                      </w:r>
                    </w:p>
                  </w:txbxContent>
                </v:textbox>
                <w10:wrap type="square" anchorx="margin"/>
              </v:shape>
            </w:pict>
          </mc:Fallback>
        </mc:AlternateContent>
      </w:r>
      <w:r w:rsidRPr="0022020E">
        <w:rPr>
          <w:rFonts w:asciiTheme="minorHAnsi" w:hAnsiTheme="minorHAnsi"/>
        </w:rPr>
        <w:t>To do this we can draw on a growing evidence base from the ‘learning sciences’. Learning sciences is a relatively new interdisciplinary field that seeks to apply understanding generated by cognitive science to classroom practice.</w:t>
      </w:r>
      <w:r>
        <w:rPr>
          <w:rFonts w:asciiTheme="minorHAnsi" w:hAnsiTheme="minorHAnsi"/>
        </w:rPr>
        <w:t xml:space="preserve"> This includes the work of John Hattie, John Sweller, Oliver Caviglioli and Barak Rosenshine. </w:t>
      </w:r>
    </w:p>
    <w:p w14:paraId="3E35604E" w14:textId="7F755C31" w:rsidR="00815749" w:rsidRDefault="00815749" w:rsidP="000F6138">
      <w:pPr>
        <w:pStyle w:val="Default"/>
        <w:jc w:val="both"/>
        <w:rPr>
          <w:rFonts w:asciiTheme="minorHAnsi" w:hAnsiTheme="minorHAnsi"/>
        </w:rPr>
      </w:pPr>
    </w:p>
    <w:p w14:paraId="545EBE9B" w14:textId="0C5EAE2F" w:rsidR="00815749" w:rsidRDefault="00815749" w:rsidP="000F6138">
      <w:pPr>
        <w:pStyle w:val="Default"/>
        <w:jc w:val="both"/>
        <w:rPr>
          <w:rFonts w:asciiTheme="minorHAnsi" w:hAnsiTheme="minorHAnsi"/>
        </w:rPr>
      </w:pPr>
      <w:r w:rsidRPr="00815749">
        <w:rPr>
          <w:rFonts w:asciiTheme="minorHAnsi" w:hAnsiTheme="minorHAnsi"/>
          <w:noProof/>
          <w:lang w:eastAsia="en-GB"/>
        </w:rPr>
        <w:drawing>
          <wp:inline distT="0" distB="0" distL="0" distR="0" wp14:anchorId="274CEC89" wp14:editId="009E2991">
            <wp:extent cx="6645910" cy="3418205"/>
            <wp:effectExtent l="0" t="0" r="2540" b="0"/>
            <wp:docPr id="3" name="Picture 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A665AE14-DE2D-428B-95CF-274B9E7249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A665AE14-DE2D-428B-95CF-274B9E7249E3}"/>
                        </a:ext>
                      </a:extLst>
                    </pic:cNvPr>
                    <pic:cNvPicPr>
                      <a:picLocks noChangeAspect="1"/>
                    </pic:cNvPicPr>
                  </pic:nvPicPr>
                  <pic:blipFill>
                    <a:blip r:embed="rId10"/>
                    <a:stretch>
                      <a:fillRect/>
                    </a:stretch>
                  </pic:blipFill>
                  <pic:spPr>
                    <a:xfrm>
                      <a:off x="0" y="0"/>
                      <a:ext cx="6645910" cy="3418205"/>
                    </a:xfrm>
                    <a:prstGeom prst="rect">
                      <a:avLst/>
                    </a:prstGeom>
                  </pic:spPr>
                </pic:pic>
              </a:graphicData>
            </a:graphic>
          </wp:inline>
        </w:drawing>
      </w:r>
    </w:p>
    <w:p w14:paraId="2FF053FA" w14:textId="6EEE3621" w:rsidR="00815749" w:rsidRPr="0022020E" w:rsidRDefault="00815749" w:rsidP="00815749">
      <w:pPr>
        <w:pStyle w:val="Default"/>
        <w:jc w:val="both"/>
        <w:rPr>
          <w:rFonts w:asciiTheme="minorHAnsi" w:hAnsiTheme="minorHAnsi"/>
        </w:rPr>
      </w:pPr>
    </w:p>
    <w:p w14:paraId="38E97A37" w14:textId="56B18313" w:rsidR="00815749" w:rsidRPr="0022020E" w:rsidRDefault="00815749" w:rsidP="00815749">
      <w:pPr>
        <w:pStyle w:val="Default"/>
        <w:jc w:val="both"/>
        <w:rPr>
          <w:rFonts w:asciiTheme="minorHAnsi" w:hAnsiTheme="minorHAnsi"/>
          <w:b/>
          <w:u w:val="single"/>
        </w:rPr>
      </w:pPr>
      <w:r>
        <w:rPr>
          <w:rFonts w:asciiTheme="minorHAnsi" w:hAnsiTheme="minorHAnsi"/>
          <w:b/>
          <w:u w:val="single"/>
        </w:rPr>
        <w:t>1</w:t>
      </w:r>
      <w:r w:rsidRPr="0022020E">
        <w:rPr>
          <w:rFonts w:asciiTheme="minorHAnsi" w:hAnsiTheme="minorHAnsi"/>
          <w:b/>
          <w:u w:val="single"/>
        </w:rPr>
        <w:t>:  Teaching the right knowledge</w:t>
      </w:r>
    </w:p>
    <w:p w14:paraId="70025EA7" w14:textId="77777777" w:rsidR="00815749" w:rsidRDefault="00815749" w:rsidP="00815749">
      <w:pPr>
        <w:pStyle w:val="Default"/>
        <w:jc w:val="both"/>
        <w:rPr>
          <w:rFonts w:asciiTheme="minorHAnsi" w:hAnsiTheme="minorHAnsi"/>
          <w:u w:val="single"/>
        </w:rPr>
      </w:pPr>
    </w:p>
    <w:p w14:paraId="25F6223B" w14:textId="67AF14A3" w:rsidR="00815749" w:rsidRPr="00B129B7" w:rsidRDefault="002140E5" w:rsidP="00815749">
      <w:pPr>
        <w:pStyle w:val="Default"/>
        <w:jc w:val="both"/>
        <w:rPr>
          <w:rFonts w:asciiTheme="minorHAnsi" w:hAnsiTheme="minorHAnsi"/>
        </w:rPr>
      </w:pPr>
      <w:r>
        <w:rPr>
          <w:rFonts w:asciiTheme="minorHAnsi" w:hAnsiTheme="minorHAnsi"/>
        </w:rPr>
        <w:t xml:space="preserve">Pupils </w:t>
      </w:r>
      <w:r w:rsidR="00815749" w:rsidRPr="00B129B7">
        <w:rPr>
          <w:rFonts w:asciiTheme="minorHAnsi" w:hAnsiTheme="minorHAnsi"/>
        </w:rPr>
        <w:t xml:space="preserve">can’t learn everything.  Cognitive science suggests that students should learn the concepts that come up again and again.  </w:t>
      </w:r>
      <w:r w:rsidR="00815749">
        <w:rPr>
          <w:rFonts w:asciiTheme="minorHAnsi" w:hAnsiTheme="minorHAnsi"/>
        </w:rPr>
        <w:t>(</w:t>
      </w:r>
      <w:r w:rsidR="00815749" w:rsidRPr="00B129B7">
        <w:rPr>
          <w:rFonts w:asciiTheme="minorHAnsi" w:hAnsiTheme="minorHAnsi"/>
        </w:rPr>
        <w:t>Willingham</w:t>
      </w:r>
      <w:r w:rsidR="00815749">
        <w:rPr>
          <w:rFonts w:asciiTheme="minorHAnsi" w:hAnsiTheme="minorHAnsi"/>
        </w:rPr>
        <w:t xml:space="preserve">, 2008). As a school and a MAT, we have focused on identifying the key knowledge pupils need to know by key milestones. </w:t>
      </w:r>
    </w:p>
    <w:p w14:paraId="6E8C0B1F" w14:textId="68A4A2A9" w:rsidR="00815749" w:rsidRDefault="00815749" w:rsidP="00815749">
      <w:pPr>
        <w:pStyle w:val="Default"/>
        <w:jc w:val="both"/>
        <w:rPr>
          <w:rFonts w:asciiTheme="minorHAnsi" w:hAnsiTheme="minorHAnsi"/>
          <w:u w:val="single"/>
        </w:rPr>
      </w:pPr>
    </w:p>
    <w:p w14:paraId="3A957FE2" w14:textId="20099394" w:rsidR="00815749" w:rsidRPr="0022020E" w:rsidRDefault="00815749" w:rsidP="00815749">
      <w:pPr>
        <w:pStyle w:val="Default"/>
        <w:jc w:val="both"/>
        <w:rPr>
          <w:rFonts w:asciiTheme="minorHAnsi" w:hAnsiTheme="minorHAnsi"/>
          <w:b/>
          <w:u w:val="single"/>
        </w:rPr>
      </w:pPr>
      <w:r>
        <w:rPr>
          <w:rFonts w:asciiTheme="minorHAnsi" w:hAnsiTheme="minorHAnsi"/>
          <w:b/>
          <w:u w:val="single"/>
        </w:rPr>
        <w:lastRenderedPageBreak/>
        <w:t>2</w:t>
      </w:r>
      <w:r w:rsidRPr="0022020E">
        <w:rPr>
          <w:rFonts w:asciiTheme="minorHAnsi" w:hAnsiTheme="minorHAnsi"/>
          <w:b/>
          <w:u w:val="single"/>
        </w:rPr>
        <w:t>: Development of Schemata</w:t>
      </w:r>
    </w:p>
    <w:p w14:paraId="1457E775" w14:textId="77777777" w:rsidR="00815749" w:rsidRPr="0022020E" w:rsidRDefault="00815749" w:rsidP="00815749">
      <w:pPr>
        <w:pStyle w:val="Default"/>
        <w:jc w:val="both"/>
        <w:rPr>
          <w:rFonts w:asciiTheme="minorHAnsi" w:hAnsiTheme="minorHAnsi"/>
          <w:u w:val="single"/>
        </w:rPr>
      </w:pPr>
    </w:p>
    <w:p w14:paraId="0F01292E" w14:textId="43751AE6" w:rsidR="00815749" w:rsidRPr="00815749" w:rsidRDefault="00815749" w:rsidP="00815749">
      <w:pPr>
        <w:jc w:val="both"/>
        <w:rPr>
          <w:sz w:val="24"/>
          <w:szCs w:val="24"/>
        </w:rPr>
      </w:pPr>
      <w:r w:rsidRPr="0022020E">
        <w:rPr>
          <w:sz w:val="24"/>
          <w:szCs w:val="24"/>
        </w:rPr>
        <w:t xml:space="preserve">An important contribution to learning science is made by cognitive load theory (CLT). CLT is concerned with the </w:t>
      </w:r>
      <w:r>
        <w:rPr>
          <w:sz w:val="24"/>
          <w:szCs w:val="24"/>
        </w:rPr>
        <w:t>structure</w:t>
      </w:r>
      <w:r w:rsidRPr="0022020E">
        <w:rPr>
          <w:sz w:val="24"/>
          <w:szCs w:val="24"/>
        </w:rPr>
        <w:t xml:space="preserve"> of memory and the brain, and in particular the capacity of the short-term memory to process information. The long-term memory consists of a range of schemata, which are complex structures that link knowledge and create meaning and which are built up over time. Learning is essentially about changing those schemata, through acquiring knowledge and making connections with different schemata. However, before entering long-term memory and developing schemata, information must first be processed by the short-term or working memory. As this has limited capacity, retention of knowledge and development of schemata will not happen if the working memory is overloaded (Kirschner et al, 2006).  </w:t>
      </w:r>
    </w:p>
    <w:p w14:paraId="0D938E5D" w14:textId="77777777" w:rsidR="00815749" w:rsidRPr="0022020E" w:rsidRDefault="00815749" w:rsidP="00815749">
      <w:pPr>
        <w:pStyle w:val="Default"/>
        <w:jc w:val="both"/>
        <w:rPr>
          <w:rFonts w:asciiTheme="minorHAnsi" w:hAnsiTheme="minorHAnsi"/>
          <w:b/>
          <w:u w:val="single"/>
        </w:rPr>
      </w:pPr>
      <w:r>
        <w:rPr>
          <w:rFonts w:asciiTheme="minorHAnsi" w:hAnsiTheme="minorHAnsi"/>
          <w:b/>
          <w:u w:val="single"/>
        </w:rPr>
        <w:t>3</w:t>
      </w:r>
      <w:r w:rsidRPr="0022020E">
        <w:rPr>
          <w:rFonts w:asciiTheme="minorHAnsi" w:hAnsiTheme="minorHAnsi"/>
          <w:b/>
          <w:u w:val="single"/>
        </w:rPr>
        <w:t xml:space="preserve">:  Spaced / Distributed Practice  </w:t>
      </w:r>
    </w:p>
    <w:p w14:paraId="70C9410D" w14:textId="77777777" w:rsidR="00815749" w:rsidRPr="0022020E" w:rsidRDefault="00815749" w:rsidP="00815749">
      <w:pPr>
        <w:pStyle w:val="Default"/>
        <w:jc w:val="both"/>
        <w:rPr>
          <w:rFonts w:asciiTheme="minorHAnsi" w:hAnsiTheme="minorHAnsi"/>
          <w:u w:val="single"/>
        </w:rPr>
      </w:pPr>
    </w:p>
    <w:p w14:paraId="6C1706CF" w14:textId="5C16333A" w:rsidR="00815749" w:rsidRDefault="00815749" w:rsidP="00815749">
      <w:pPr>
        <w:pStyle w:val="Default"/>
        <w:jc w:val="both"/>
        <w:rPr>
          <w:rFonts w:asciiTheme="minorHAnsi" w:hAnsiTheme="minorHAnsi"/>
        </w:rPr>
      </w:pPr>
      <w:r>
        <w:rPr>
          <w:rFonts w:asciiTheme="minorHAnsi" w:hAnsiTheme="minorHAnsi"/>
        </w:rPr>
        <w:t>Teachers need to</w:t>
      </w:r>
      <w:r w:rsidRPr="0022020E">
        <w:rPr>
          <w:rFonts w:asciiTheme="minorHAnsi" w:hAnsiTheme="minorHAnsi"/>
        </w:rPr>
        <w:t xml:space="preserve"> us</w:t>
      </w:r>
      <w:r>
        <w:rPr>
          <w:rFonts w:asciiTheme="minorHAnsi" w:hAnsiTheme="minorHAnsi"/>
        </w:rPr>
        <w:t>e</w:t>
      </w:r>
      <w:r w:rsidRPr="0022020E">
        <w:rPr>
          <w:rFonts w:asciiTheme="minorHAnsi" w:hAnsiTheme="minorHAnsi"/>
        </w:rPr>
        <w:t xml:space="preserve"> spaced or distributed practice, where knowledge is rehearsed for short periods over a longer period of time, </w:t>
      </w:r>
      <w:r w:rsidR="003D32D3">
        <w:rPr>
          <w:rFonts w:asciiTheme="minorHAnsi" w:hAnsiTheme="minorHAnsi"/>
        </w:rPr>
        <w:t>to study a concept closely for a longer period of time. We recognise it is</w:t>
      </w:r>
      <w:r w:rsidRPr="0022020E">
        <w:rPr>
          <w:rFonts w:asciiTheme="minorHAnsi" w:hAnsiTheme="minorHAnsi"/>
        </w:rPr>
        <w:t xml:space="preserve"> good practice to block learning and repeat practice over time, as this leads to better long-term retention of knowledge (Rohrer &amp; Taylor, 2006; Rawson &amp; Kintsch, 2005).</w:t>
      </w:r>
      <w:r>
        <w:rPr>
          <w:rFonts w:asciiTheme="minorHAnsi" w:hAnsiTheme="minorHAnsi"/>
        </w:rPr>
        <w:t xml:space="preserve">  </w:t>
      </w:r>
    </w:p>
    <w:p w14:paraId="4A6D356D" w14:textId="77777777" w:rsidR="00815749" w:rsidRDefault="00815749" w:rsidP="00815749">
      <w:pPr>
        <w:pStyle w:val="Default"/>
        <w:jc w:val="both"/>
        <w:rPr>
          <w:rFonts w:asciiTheme="minorHAnsi" w:hAnsiTheme="minorHAnsi"/>
        </w:rPr>
      </w:pPr>
    </w:p>
    <w:p w14:paraId="5AA764BF" w14:textId="2FC77EE8" w:rsidR="00815749" w:rsidRPr="00B129B7" w:rsidRDefault="00815749" w:rsidP="00815749">
      <w:pPr>
        <w:pStyle w:val="Default"/>
        <w:jc w:val="both"/>
        <w:rPr>
          <w:rFonts w:asciiTheme="minorHAnsi" w:hAnsiTheme="minorHAnsi"/>
        </w:rPr>
      </w:pPr>
      <w:r w:rsidRPr="008662D1">
        <w:rPr>
          <w:rFonts w:asciiTheme="minorHAnsi" w:hAnsiTheme="minorHAnsi"/>
        </w:rPr>
        <w:lastRenderedPageBreak/>
        <w:t>An important element of securing deep learning is the revisiting of key concepts and adding new information which links and connects to prior schemata.</w:t>
      </w:r>
      <w:r>
        <w:rPr>
          <w:rFonts w:asciiTheme="minorHAnsi" w:hAnsiTheme="minorHAnsi"/>
        </w:rPr>
        <w:t xml:space="preserve">  </w:t>
      </w:r>
      <w:r w:rsidR="003D32D3">
        <w:rPr>
          <w:rFonts w:asciiTheme="minorHAnsi" w:hAnsiTheme="minorHAnsi"/>
        </w:rPr>
        <w:t xml:space="preserve">Our Curriculum has been built carefully to ensure this can happen. </w:t>
      </w:r>
    </w:p>
    <w:p w14:paraId="62D0DE88" w14:textId="77777777" w:rsidR="00815749" w:rsidRDefault="00815749" w:rsidP="00815749">
      <w:pPr>
        <w:pStyle w:val="Default"/>
        <w:jc w:val="both"/>
        <w:rPr>
          <w:rFonts w:asciiTheme="minorHAnsi" w:hAnsiTheme="minorHAnsi"/>
        </w:rPr>
      </w:pPr>
      <w:r w:rsidRPr="0022020E">
        <w:rPr>
          <w:rFonts w:asciiTheme="minorHAnsi" w:hAnsiTheme="minorHAnsi"/>
        </w:rPr>
        <w:t xml:space="preserve"> </w:t>
      </w:r>
    </w:p>
    <w:p w14:paraId="01F5FDDF" w14:textId="5F77CF36" w:rsidR="00815749" w:rsidRDefault="00815749" w:rsidP="00815749">
      <w:pPr>
        <w:pStyle w:val="Default"/>
        <w:jc w:val="both"/>
        <w:rPr>
          <w:rFonts w:asciiTheme="minorHAnsi" w:hAnsiTheme="minorHAnsi"/>
        </w:rPr>
      </w:pPr>
      <w:r>
        <w:rPr>
          <w:rFonts w:asciiTheme="minorHAnsi" w:hAnsiTheme="minorHAnsi"/>
        </w:rPr>
        <w:t>The most beneficial time of remembering something, is just before you forget it.  Spaced retrieval</w:t>
      </w:r>
      <w:r w:rsidR="003D32D3">
        <w:rPr>
          <w:rFonts w:asciiTheme="minorHAnsi" w:hAnsiTheme="minorHAnsi"/>
        </w:rPr>
        <w:t xml:space="preserve"> is a key technique used by our teachers to ensure retrieval</w:t>
      </w:r>
      <w:r>
        <w:rPr>
          <w:rFonts w:asciiTheme="minorHAnsi" w:hAnsiTheme="minorHAnsi"/>
        </w:rPr>
        <w:t xml:space="preserve"> of prior content is crucial</w:t>
      </w:r>
      <w:r w:rsidR="003D32D3">
        <w:rPr>
          <w:rFonts w:asciiTheme="minorHAnsi" w:hAnsiTheme="minorHAnsi"/>
        </w:rPr>
        <w:t xml:space="preserve">. </w:t>
      </w:r>
    </w:p>
    <w:p w14:paraId="55190E28" w14:textId="77777777" w:rsidR="00815749" w:rsidRPr="00B129B7" w:rsidRDefault="00815749" w:rsidP="00815749">
      <w:pPr>
        <w:pStyle w:val="Default"/>
        <w:jc w:val="both"/>
        <w:rPr>
          <w:rFonts w:asciiTheme="minorHAnsi" w:hAnsiTheme="minorHAnsi"/>
        </w:rPr>
      </w:pPr>
    </w:p>
    <w:p w14:paraId="3D40EC93" w14:textId="77777777" w:rsidR="00815749" w:rsidRPr="0022020E" w:rsidRDefault="00815749" w:rsidP="00815749">
      <w:pPr>
        <w:pStyle w:val="Default"/>
        <w:jc w:val="both"/>
        <w:rPr>
          <w:rFonts w:asciiTheme="minorHAnsi" w:hAnsiTheme="minorHAnsi"/>
          <w:b/>
          <w:u w:val="single"/>
        </w:rPr>
      </w:pPr>
      <w:r>
        <w:rPr>
          <w:rFonts w:asciiTheme="minorHAnsi" w:hAnsiTheme="minorHAnsi"/>
          <w:b/>
          <w:u w:val="single"/>
        </w:rPr>
        <w:t>4:</w:t>
      </w:r>
      <w:r w:rsidRPr="0022020E">
        <w:rPr>
          <w:rFonts w:asciiTheme="minorHAnsi" w:hAnsiTheme="minorHAnsi"/>
          <w:b/>
          <w:u w:val="single"/>
        </w:rPr>
        <w:t xml:space="preserve"> Retrieval Practice</w:t>
      </w:r>
    </w:p>
    <w:p w14:paraId="7EC09E49" w14:textId="77777777" w:rsidR="00815749" w:rsidRPr="0022020E" w:rsidRDefault="00815749" w:rsidP="00815749">
      <w:pPr>
        <w:pStyle w:val="Default"/>
        <w:jc w:val="both"/>
        <w:rPr>
          <w:rFonts w:asciiTheme="minorHAnsi" w:hAnsiTheme="minorHAnsi"/>
        </w:rPr>
      </w:pPr>
    </w:p>
    <w:p w14:paraId="3E856363" w14:textId="7CCD5879" w:rsidR="00815749" w:rsidRPr="0022020E" w:rsidRDefault="00815749" w:rsidP="00815749">
      <w:pPr>
        <w:pStyle w:val="Default"/>
        <w:jc w:val="both"/>
        <w:rPr>
          <w:rFonts w:asciiTheme="minorHAnsi" w:hAnsiTheme="minorHAnsi"/>
        </w:rPr>
      </w:pPr>
      <w:r w:rsidRPr="0022020E">
        <w:rPr>
          <w:rFonts w:asciiTheme="minorHAnsi" w:hAnsiTheme="minorHAnsi"/>
        </w:rPr>
        <w:t>Another important practice for effective retention of knowledge in the long-term memory is retrieval practice.</w:t>
      </w:r>
      <w:r>
        <w:rPr>
          <w:rFonts w:asciiTheme="minorHAnsi" w:hAnsiTheme="minorHAnsi"/>
        </w:rPr>
        <w:t xml:space="preserve">  The act of retrieving previously introduced knowledge builds </w:t>
      </w:r>
      <w:r w:rsidR="003D32D3">
        <w:rPr>
          <w:rFonts w:asciiTheme="minorHAnsi" w:hAnsiTheme="minorHAnsi"/>
        </w:rPr>
        <w:t>long term memory</w:t>
      </w:r>
      <w:r>
        <w:rPr>
          <w:rFonts w:asciiTheme="minorHAnsi" w:hAnsiTheme="minorHAnsi"/>
        </w:rPr>
        <w:t>.  Every time, students are asked to</w:t>
      </w:r>
      <w:r w:rsidRPr="0022020E">
        <w:rPr>
          <w:rFonts w:asciiTheme="minorHAnsi" w:hAnsiTheme="minorHAnsi"/>
        </w:rPr>
        <w:t xml:space="preserve"> recal</w:t>
      </w:r>
      <w:r>
        <w:rPr>
          <w:rFonts w:asciiTheme="minorHAnsi" w:hAnsiTheme="minorHAnsi"/>
        </w:rPr>
        <w:t>l</w:t>
      </w:r>
      <w:r w:rsidRPr="0022020E">
        <w:rPr>
          <w:rFonts w:asciiTheme="minorHAnsi" w:hAnsiTheme="minorHAnsi"/>
        </w:rPr>
        <w:t xml:space="preserve"> something learned in the past</w:t>
      </w:r>
      <w:r>
        <w:rPr>
          <w:rFonts w:asciiTheme="minorHAnsi" w:hAnsiTheme="minorHAnsi"/>
        </w:rPr>
        <w:t xml:space="preserve">, the memory of this piece of knowledge is strengthened and its durability is extended.  (Mccrea, 2017). </w:t>
      </w:r>
      <w:r w:rsidRPr="0022020E">
        <w:rPr>
          <w:rFonts w:asciiTheme="minorHAnsi" w:hAnsiTheme="minorHAnsi"/>
        </w:rPr>
        <w:t xml:space="preserve"> </w:t>
      </w:r>
      <w:r>
        <w:rPr>
          <w:rFonts w:asciiTheme="minorHAnsi" w:hAnsiTheme="minorHAnsi"/>
        </w:rPr>
        <w:t>Retrieval</w:t>
      </w:r>
      <w:r w:rsidRPr="0022020E">
        <w:rPr>
          <w:rFonts w:asciiTheme="minorHAnsi" w:hAnsiTheme="minorHAnsi"/>
        </w:rPr>
        <w:t xml:space="preserve"> is far more effective than more frequently used strategies such as re-reading</w:t>
      </w:r>
      <w:r>
        <w:rPr>
          <w:rFonts w:asciiTheme="minorHAnsi" w:hAnsiTheme="minorHAnsi"/>
        </w:rPr>
        <w:t xml:space="preserve"> as it</w:t>
      </w:r>
      <w:r w:rsidRPr="0022020E">
        <w:rPr>
          <w:rFonts w:asciiTheme="minorHAnsi" w:hAnsiTheme="minorHAnsi"/>
        </w:rPr>
        <w:t xml:space="preserve"> strengthens memory and makes it easier to retrieve the information later (Barenberg Roeder &amp; Dutke, 2018; Roediger &amp; Karpicke, 2006). </w:t>
      </w:r>
    </w:p>
    <w:p w14:paraId="1E429306" w14:textId="77777777" w:rsidR="00815749" w:rsidRPr="0022020E" w:rsidRDefault="00815749" w:rsidP="00815749">
      <w:pPr>
        <w:pStyle w:val="Default"/>
        <w:jc w:val="both"/>
        <w:rPr>
          <w:rFonts w:asciiTheme="minorHAnsi" w:hAnsiTheme="minorHAnsi"/>
        </w:rPr>
      </w:pPr>
    </w:p>
    <w:p w14:paraId="7B0F20A6" w14:textId="5625AE5D" w:rsidR="00815749" w:rsidRPr="0022020E" w:rsidRDefault="00815749" w:rsidP="00815749">
      <w:pPr>
        <w:pStyle w:val="Default"/>
        <w:jc w:val="both"/>
        <w:rPr>
          <w:rFonts w:asciiTheme="minorHAnsi" w:hAnsiTheme="minorHAnsi"/>
        </w:rPr>
      </w:pPr>
      <w:r w:rsidRPr="0022020E">
        <w:rPr>
          <w:rFonts w:asciiTheme="minorHAnsi" w:hAnsiTheme="minorHAnsi"/>
        </w:rPr>
        <w:t>Retrieval practice needs to occur a reasonable time after the topic has been initially taught and needs ideally to take the form of testing knowledge, either by the teacher for example questioning using flash cards, a test or getting pupils to write a concept map or through pupil self-testing</w:t>
      </w:r>
      <w:r w:rsidR="003D32D3">
        <w:rPr>
          <w:rFonts w:asciiTheme="minorHAnsi" w:hAnsiTheme="minorHAnsi"/>
        </w:rPr>
        <w:t xml:space="preserve">. We regularly use these techniques to support our learning. </w:t>
      </w:r>
      <w:r w:rsidRPr="0022020E">
        <w:rPr>
          <w:rFonts w:asciiTheme="minorHAnsi" w:hAnsiTheme="minorHAnsi"/>
        </w:rPr>
        <w:t xml:space="preserve"> </w:t>
      </w:r>
    </w:p>
    <w:p w14:paraId="60C02555" w14:textId="77777777" w:rsidR="00815749" w:rsidRDefault="00815749" w:rsidP="00815749">
      <w:pPr>
        <w:pStyle w:val="Default"/>
        <w:jc w:val="both"/>
        <w:rPr>
          <w:rFonts w:asciiTheme="minorHAnsi" w:hAnsiTheme="minorHAnsi"/>
        </w:rPr>
      </w:pPr>
    </w:p>
    <w:p w14:paraId="4665144E" w14:textId="77777777" w:rsidR="00815749" w:rsidRPr="0022020E" w:rsidRDefault="00815749" w:rsidP="00815749">
      <w:pPr>
        <w:pStyle w:val="Default"/>
        <w:jc w:val="both"/>
        <w:rPr>
          <w:rFonts w:asciiTheme="minorHAnsi" w:hAnsiTheme="minorHAnsi"/>
        </w:rPr>
      </w:pPr>
    </w:p>
    <w:p w14:paraId="2EC8D9CA" w14:textId="77777777" w:rsidR="00815749" w:rsidRPr="00D47870" w:rsidRDefault="00815749" w:rsidP="00815749">
      <w:pPr>
        <w:pStyle w:val="Default"/>
        <w:jc w:val="both"/>
        <w:rPr>
          <w:rFonts w:asciiTheme="minorHAnsi" w:hAnsiTheme="minorHAnsi"/>
          <w:b/>
          <w:u w:val="single"/>
        </w:rPr>
      </w:pPr>
      <w:r w:rsidRPr="00D47870">
        <w:rPr>
          <w:rFonts w:asciiTheme="minorHAnsi" w:hAnsiTheme="minorHAnsi"/>
          <w:b/>
          <w:u w:val="single"/>
        </w:rPr>
        <w:t>5: The application of knowledge</w:t>
      </w:r>
    </w:p>
    <w:p w14:paraId="6A57F1F9" w14:textId="77777777" w:rsidR="00815749" w:rsidRDefault="00815749" w:rsidP="00815749">
      <w:pPr>
        <w:pStyle w:val="Default"/>
        <w:jc w:val="both"/>
        <w:rPr>
          <w:rFonts w:asciiTheme="minorHAnsi" w:hAnsiTheme="minorHAnsi"/>
          <w:u w:val="single"/>
        </w:rPr>
      </w:pPr>
    </w:p>
    <w:p w14:paraId="4AEAC442" w14:textId="5F3C4653" w:rsidR="00815749" w:rsidRDefault="00815749" w:rsidP="00815749">
      <w:pPr>
        <w:pStyle w:val="Default"/>
        <w:jc w:val="both"/>
        <w:rPr>
          <w:rFonts w:asciiTheme="minorHAnsi" w:hAnsiTheme="minorHAnsi"/>
          <w:color w:val="auto"/>
        </w:rPr>
      </w:pPr>
      <w:r w:rsidRPr="00815749">
        <w:rPr>
          <w:rFonts w:asciiTheme="minorHAnsi" w:hAnsiTheme="minorHAnsi"/>
          <w:color w:val="auto"/>
        </w:rPr>
        <w:t>Peps McCrea discusses ‘Enduring understanding’. In order for pupils to build strong sustainable structures within their long term memory, pupils need to have a deep understanding of knowledge. This can only be achieved through the application of knowledge</w:t>
      </w:r>
      <w:r w:rsidR="003D32D3">
        <w:rPr>
          <w:rFonts w:asciiTheme="minorHAnsi" w:hAnsiTheme="minorHAnsi"/>
          <w:color w:val="auto"/>
        </w:rPr>
        <w:t>.</w:t>
      </w:r>
    </w:p>
    <w:p w14:paraId="2662CD33" w14:textId="3766D859" w:rsidR="003D32D3" w:rsidRDefault="003D32D3" w:rsidP="00815749">
      <w:pPr>
        <w:pStyle w:val="Default"/>
        <w:jc w:val="both"/>
        <w:rPr>
          <w:rFonts w:asciiTheme="minorHAnsi" w:hAnsiTheme="minorHAnsi"/>
          <w:color w:val="auto"/>
        </w:rPr>
      </w:pPr>
    </w:p>
    <w:p w14:paraId="7F86985C" w14:textId="09AC5B67" w:rsidR="003D32D3" w:rsidRPr="00815749" w:rsidRDefault="003D32D3" w:rsidP="00815749">
      <w:pPr>
        <w:pStyle w:val="Default"/>
        <w:jc w:val="both"/>
        <w:rPr>
          <w:rFonts w:asciiTheme="minorHAnsi" w:hAnsiTheme="minorHAnsi"/>
          <w:color w:val="auto"/>
        </w:rPr>
      </w:pPr>
      <w:r>
        <w:rPr>
          <w:rFonts w:asciiTheme="minorHAnsi" w:hAnsiTheme="minorHAnsi"/>
          <w:color w:val="auto"/>
        </w:rPr>
        <w:t xml:space="preserve">As well as identifying key knowledge within our curriculum, we have also identified key skills which will be developed and used to apply across the curriculum. This ensures our pupils are regularly applying what they have learnt in a deep and meaningful way. </w:t>
      </w:r>
    </w:p>
    <w:p w14:paraId="2B77F9E9" w14:textId="77777777" w:rsidR="00815749" w:rsidRPr="00815749" w:rsidRDefault="00815749" w:rsidP="00815749">
      <w:pPr>
        <w:pStyle w:val="Default"/>
        <w:jc w:val="both"/>
        <w:rPr>
          <w:rFonts w:asciiTheme="minorHAnsi" w:hAnsiTheme="minorHAnsi"/>
          <w:color w:val="auto"/>
        </w:rPr>
      </w:pPr>
    </w:p>
    <w:p w14:paraId="6606AD2D" w14:textId="343B3019" w:rsidR="00815749" w:rsidRDefault="00815749" w:rsidP="00815749">
      <w:pPr>
        <w:pStyle w:val="Default"/>
        <w:jc w:val="both"/>
        <w:rPr>
          <w:rFonts w:asciiTheme="minorHAnsi" w:hAnsiTheme="minorHAnsi"/>
          <w:color w:val="auto"/>
        </w:rPr>
      </w:pPr>
    </w:p>
    <w:p w14:paraId="5DB0F2F7" w14:textId="6865DD4C" w:rsidR="003D32D3" w:rsidRDefault="003D32D3" w:rsidP="00815749">
      <w:pPr>
        <w:pStyle w:val="Default"/>
        <w:jc w:val="both"/>
        <w:rPr>
          <w:rFonts w:asciiTheme="minorHAnsi" w:hAnsiTheme="minorHAnsi"/>
          <w:color w:val="auto"/>
        </w:rPr>
      </w:pPr>
    </w:p>
    <w:p w14:paraId="26E79835" w14:textId="1DC6FCCD" w:rsidR="003D32D3" w:rsidRDefault="003D32D3" w:rsidP="00815749">
      <w:pPr>
        <w:pStyle w:val="Default"/>
        <w:jc w:val="both"/>
        <w:rPr>
          <w:rFonts w:asciiTheme="minorHAnsi" w:hAnsiTheme="minorHAnsi"/>
          <w:color w:val="auto"/>
        </w:rPr>
      </w:pPr>
    </w:p>
    <w:p w14:paraId="75DD0C40" w14:textId="3C2BF3E7" w:rsidR="003D32D3" w:rsidRDefault="003D32D3" w:rsidP="00815749">
      <w:pPr>
        <w:pStyle w:val="Default"/>
        <w:jc w:val="both"/>
        <w:rPr>
          <w:rFonts w:asciiTheme="minorHAnsi" w:hAnsiTheme="minorHAnsi"/>
          <w:color w:val="auto"/>
        </w:rPr>
      </w:pPr>
    </w:p>
    <w:p w14:paraId="7D38BA1C" w14:textId="0448B22C" w:rsidR="003D32D3" w:rsidRDefault="003D32D3" w:rsidP="00815749">
      <w:pPr>
        <w:pStyle w:val="Default"/>
        <w:jc w:val="both"/>
        <w:rPr>
          <w:rFonts w:asciiTheme="minorHAnsi" w:hAnsiTheme="minorHAnsi"/>
          <w:color w:val="auto"/>
        </w:rPr>
      </w:pPr>
    </w:p>
    <w:p w14:paraId="73E7E7F8" w14:textId="22BB18D2" w:rsidR="003D32D3" w:rsidRDefault="003D32D3" w:rsidP="00815749">
      <w:pPr>
        <w:pStyle w:val="Default"/>
        <w:jc w:val="both"/>
        <w:rPr>
          <w:rFonts w:asciiTheme="minorHAnsi" w:hAnsiTheme="minorHAnsi"/>
          <w:color w:val="auto"/>
        </w:rPr>
      </w:pPr>
    </w:p>
    <w:p w14:paraId="7EB3F059" w14:textId="58189226" w:rsidR="003D32D3" w:rsidRDefault="003D32D3" w:rsidP="00815749">
      <w:pPr>
        <w:pStyle w:val="Default"/>
        <w:jc w:val="both"/>
        <w:rPr>
          <w:rFonts w:asciiTheme="minorHAnsi" w:hAnsiTheme="minorHAnsi"/>
          <w:color w:val="auto"/>
        </w:rPr>
      </w:pPr>
    </w:p>
    <w:p w14:paraId="41AB938C" w14:textId="6E48303B" w:rsidR="003D32D3" w:rsidRDefault="003D32D3" w:rsidP="00815749">
      <w:pPr>
        <w:pStyle w:val="Default"/>
        <w:jc w:val="both"/>
        <w:rPr>
          <w:rFonts w:asciiTheme="minorHAnsi" w:hAnsiTheme="minorHAnsi"/>
          <w:color w:val="auto"/>
        </w:rPr>
      </w:pPr>
    </w:p>
    <w:p w14:paraId="690307AB" w14:textId="77777777" w:rsidR="003D32D3" w:rsidRDefault="003D32D3" w:rsidP="00815749">
      <w:pPr>
        <w:pStyle w:val="Default"/>
        <w:jc w:val="both"/>
        <w:rPr>
          <w:rFonts w:asciiTheme="minorHAnsi" w:hAnsiTheme="minorHAnsi"/>
          <w:b/>
          <w:color w:val="auto"/>
          <w:u w:val="single"/>
        </w:rPr>
      </w:pPr>
    </w:p>
    <w:p w14:paraId="182891F9" w14:textId="18DA38E9" w:rsidR="003D32D3" w:rsidRDefault="009077EE" w:rsidP="003D32D3">
      <w:pPr>
        <w:pStyle w:val="Heading1"/>
        <w:numPr>
          <w:ilvl w:val="0"/>
          <w:numId w:val="0"/>
        </w:numPr>
        <w:ind w:left="360" w:hanging="360"/>
        <w:rPr>
          <w:rFonts w:asciiTheme="minorHAnsi" w:eastAsiaTheme="minorHAnsi" w:hAnsiTheme="minorHAnsi" w:cstheme="minorHAnsi"/>
          <w:b/>
          <w:szCs w:val="22"/>
          <w:u w:val="single"/>
        </w:rPr>
      </w:pPr>
      <w:r w:rsidRPr="00815749">
        <w:rPr>
          <w:rFonts w:asciiTheme="minorHAnsi" w:hAnsiTheme="minorHAnsi"/>
          <w:noProof/>
          <w:lang w:eastAsia="en-GB"/>
        </w:rPr>
        <w:lastRenderedPageBreak/>
        <mc:AlternateContent>
          <mc:Choice Requires="wps">
            <w:drawing>
              <wp:anchor distT="45720" distB="45720" distL="114300" distR="114300" simplePos="0" relativeHeight="251661312" behindDoc="0" locked="0" layoutInCell="1" allowOverlap="1" wp14:anchorId="74235E75" wp14:editId="6129E4BE">
                <wp:simplePos x="0" y="0"/>
                <wp:positionH relativeFrom="margin">
                  <wp:align>right</wp:align>
                </wp:positionH>
                <wp:positionV relativeFrom="paragraph">
                  <wp:posOffset>371475</wp:posOffset>
                </wp:positionV>
                <wp:extent cx="6629400" cy="153035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30350"/>
                        </a:xfrm>
                        <a:prstGeom prst="rect">
                          <a:avLst/>
                        </a:prstGeom>
                        <a:solidFill>
                          <a:schemeClr val="accent4">
                            <a:lumMod val="40000"/>
                            <a:lumOff val="60000"/>
                          </a:schemeClr>
                        </a:solidFill>
                        <a:ln w="9525">
                          <a:solidFill>
                            <a:srgbClr val="000000"/>
                          </a:solidFill>
                          <a:miter lim="800000"/>
                          <a:headEnd/>
                          <a:tailEnd/>
                        </a:ln>
                      </wps:spPr>
                      <wps:txbx>
                        <w:txbxContent>
                          <w:p w14:paraId="36B491E8" w14:textId="77777777" w:rsidR="009077EE" w:rsidRDefault="009077EE" w:rsidP="009077EE">
                            <w:pPr>
                              <w:jc w:val="both"/>
                              <w:rPr>
                                <w:b/>
                              </w:rPr>
                            </w:pPr>
                            <w:r>
                              <w:rPr>
                                <w:b/>
                              </w:rPr>
                              <w:t xml:space="preserve">Teachers will use strategies which they feel best suits the needs of the learners in their class and the activity they are undertaking. </w:t>
                            </w:r>
                          </w:p>
                          <w:p w14:paraId="484E2FEC" w14:textId="51BFFEDA" w:rsidR="009077EE" w:rsidRDefault="009077EE" w:rsidP="009077EE">
                            <w:pPr>
                              <w:jc w:val="both"/>
                              <w:rPr>
                                <w:b/>
                              </w:rPr>
                            </w:pPr>
                            <w:r>
                              <w:rPr>
                                <w:b/>
                              </w:rPr>
                              <w:t>The range of strategies are taken from our understanding of best practice and ‘what works</w:t>
                            </w:r>
                            <w:r w:rsidR="005058C9">
                              <w:rPr>
                                <w:b/>
                              </w:rPr>
                              <w:t>.’ This</w:t>
                            </w:r>
                            <w:r>
                              <w:rPr>
                                <w:b/>
                              </w:rPr>
                              <w:t xml:space="preserve"> supports the intent of our curriculum. </w:t>
                            </w:r>
                          </w:p>
                          <w:p w14:paraId="7A9144E0" w14:textId="52615D3D" w:rsidR="009077EE" w:rsidRDefault="009077EE" w:rsidP="009077EE">
                            <w:pPr>
                              <w:jc w:val="both"/>
                              <w:rPr>
                                <w:b/>
                              </w:rPr>
                            </w:pPr>
                            <w:r>
                              <w:rPr>
                                <w:b/>
                              </w:rPr>
                              <w:t>Below these are explained in detail. There is also a one-page poster (Appendix A) highlighting the different strategies which may be used.</w:t>
                            </w:r>
                          </w:p>
                          <w:p w14:paraId="69CB8651" w14:textId="27BDC829" w:rsidR="009077EE" w:rsidRDefault="009077EE" w:rsidP="009077E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74235E75" id="_x0000_s1027" type="#_x0000_t202" style="position:absolute;left:0;text-align:left;margin-left:470.8pt;margin-top:29.25pt;width:522pt;height:12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" fillcolor="#ffe599 [1303]">
                <v:textbox>
                  <w:txbxContent>
                    <w:p w14:paraId="36B491E8" w14:textId="77777777" w:rsidR="009077EE" w:rsidRDefault="009077EE" w:rsidP="009077EE">
                      <w:pPr>
                        <w:jc w:val="both"/>
                        <w:rPr>
                          <w:b/>
                        </w:rPr>
                      </w:pPr>
                      <w:r>
                        <w:rPr>
                          <w:b/>
                        </w:rPr>
                        <w:t xml:space="preserve">Teachers will use strategies which they feel best suits the needs of the learners in their class and the activity they are undertaking. </w:t>
                      </w:r>
                    </w:p>
                    <w:p w14:paraId="484E2FEC" w14:textId="51BFFEDA" w:rsidR="009077EE" w:rsidRDefault="009077EE" w:rsidP="009077EE">
                      <w:pPr>
                        <w:jc w:val="both"/>
                        <w:rPr>
                          <w:b/>
                        </w:rPr>
                      </w:pPr>
                      <w:r>
                        <w:rPr>
                          <w:b/>
                        </w:rPr>
                        <w:t>The range of strategies are taken from our understanding of best practice and ‘what works</w:t>
                      </w:r>
                      <w:r w:rsidR="005058C9">
                        <w:rPr>
                          <w:b/>
                        </w:rPr>
                        <w:t>.’ This</w:t>
                      </w:r>
                      <w:r>
                        <w:rPr>
                          <w:b/>
                        </w:rPr>
                        <w:t xml:space="preserve"> supports the intent of our curriculum. </w:t>
                      </w:r>
                    </w:p>
                    <w:p w14:paraId="7A9144E0" w14:textId="52615D3D" w:rsidR="009077EE" w:rsidRDefault="009077EE" w:rsidP="009077EE">
                      <w:pPr>
                        <w:jc w:val="both"/>
                        <w:rPr>
                          <w:b/>
                        </w:rPr>
                      </w:pPr>
                      <w:r>
                        <w:rPr>
                          <w:b/>
                        </w:rPr>
                        <w:t>Below these are explained in detail. There is also a one-page poster (</w:t>
                      </w:r>
                      <w:r>
                        <w:rPr>
                          <w:b/>
                        </w:rPr>
                        <w:t>A</w:t>
                      </w:r>
                      <w:r>
                        <w:rPr>
                          <w:b/>
                        </w:rPr>
                        <w:t xml:space="preserve">ppendix </w:t>
                      </w:r>
                      <w:r>
                        <w:rPr>
                          <w:b/>
                        </w:rPr>
                        <w:t>A</w:t>
                      </w:r>
                      <w:r>
                        <w:rPr>
                          <w:b/>
                        </w:rPr>
                        <w:t>) highlighting the different strategies which may be used.</w:t>
                      </w:r>
                    </w:p>
                    <w:p w14:paraId="69CB8651" w14:textId="27BDC829" w:rsidR="009077EE" w:rsidRDefault="009077EE" w:rsidP="009077EE">
                      <w:pPr>
                        <w:jc w:val="center"/>
                      </w:pPr>
                    </w:p>
                  </w:txbxContent>
                </v:textbox>
                <w10:wrap type="square" anchorx="margin"/>
              </v:shape>
            </w:pict>
          </mc:Fallback>
        </mc:AlternateContent>
      </w:r>
      <w:r w:rsidR="003D32D3">
        <w:rPr>
          <w:rFonts w:asciiTheme="minorHAnsi" w:eastAsiaTheme="minorHAnsi" w:hAnsiTheme="minorHAnsi" w:cstheme="minorHAnsi"/>
          <w:b/>
          <w:szCs w:val="22"/>
          <w:u w:val="single"/>
        </w:rPr>
        <w:t xml:space="preserve">What will this look like in the classroom? </w:t>
      </w:r>
    </w:p>
    <w:p w14:paraId="34B7F1B7" w14:textId="77777777" w:rsidR="00815749" w:rsidRPr="0022020E" w:rsidRDefault="00815749" w:rsidP="00815749">
      <w:pPr>
        <w:pStyle w:val="Default"/>
        <w:jc w:val="both"/>
        <w:rPr>
          <w:rFonts w:asciiTheme="minorHAnsi" w:hAnsiTheme="minorHAnsi"/>
        </w:rPr>
      </w:pPr>
    </w:p>
    <w:p w14:paraId="5D86BEA9" w14:textId="77777777" w:rsidR="009077EE" w:rsidRPr="009077EE" w:rsidRDefault="00815749" w:rsidP="00815749">
      <w:pPr>
        <w:pStyle w:val="Default"/>
        <w:jc w:val="both"/>
        <w:rPr>
          <w:rFonts w:asciiTheme="minorHAnsi" w:hAnsiTheme="minorHAnsi"/>
          <w:u w:val="single"/>
        </w:rPr>
      </w:pPr>
      <w:r w:rsidRPr="009077EE">
        <w:rPr>
          <w:rFonts w:asciiTheme="minorHAnsi" w:hAnsiTheme="minorHAnsi"/>
          <w:b/>
          <w:u w:val="single"/>
        </w:rPr>
        <w:t>Dual Coding:</w:t>
      </w:r>
      <w:r w:rsidRPr="009077EE">
        <w:rPr>
          <w:rFonts w:asciiTheme="minorHAnsi" w:hAnsiTheme="minorHAnsi"/>
          <w:u w:val="single"/>
        </w:rPr>
        <w:t xml:space="preserve"> </w:t>
      </w:r>
    </w:p>
    <w:p w14:paraId="54C95994" w14:textId="154D36E8" w:rsidR="00815749" w:rsidRPr="0022020E" w:rsidRDefault="00815749" w:rsidP="00815749">
      <w:pPr>
        <w:pStyle w:val="Default"/>
        <w:jc w:val="both"/>
        <w:rPr>
          <w:rFonts w:asciiTheme="minorHAnsi" w:hAnsiTheme="minorHAnsi"/>
        </w:rPr>
      </w:pPr>
      <w:r w:rsidRPr="0022020E">
        <w:rPr>
          <w:rFonts w:asciiTheme="minorHAnsi" w:hAnsiTheme="minorHAnsi"/>
        </w:rPr>
        <w:t xml:space="preserve">In presenting material, teachers can make use of dual coding. Dual coding theory suggests that representing information both visually and verbally enhances learning and retrieval from memory. This means that, when recalling information, we can use either the word or the picture associated with it, thus increasing the likelihood that we will remember the concept, as using one representation does not mean we lose the opportunity to use the other. </w:t>
      </w:r>
      <w:r>
        <w:rPr>
          <w:rFonts w:asciiTheme="minorHAnsi" w:hAnsiTheme="minorHAnsi"/>
        </w:rPr>
        <w:t xml:space="preserve">  </w:t>
      </w:r>
    </w:p>
    <w:p w14:paraId="4B7E54D0" w14:textId="77777777" w:rsidR="00815749" w:rsidRPr="0022020E" w:rsidRDefault="00815749" w:rsidP="00815749">
      <w:pPr>
        <w:pStyle w:val="Default"/>
        <w:jc w:val="both"/>
        <w:rPr>
          <w:rFonts w:asciiTheme="minorHAnsi" w:hAnsiTheme="minorHAnsi"/>
        </w:rPr>
      </w:pPr>
    </w:p>
    <w:p w14:paraId="4888856E" w14:textId="77777777" w:rsidR="00815749" w:rsidRPr="0022020E" w:rsidRDefault="00815749" w:rsidP="00815749">
      <w:pPr>
        <w:pStyle w:val="Default"/>
        <w:jc w:val="both"/>
        <w:rPr>
          <w:rFonts w:asciiTheme="minorHAnsi" w:hAnsiTheme="minorHAnsi"/>
          <w:b/>
          <w:u w:val="single"/>
        </w:rPr>
      </w:pPr>
      <w:r w:rsidRPr="0022020E">
        <w:rPr>
          <w:rFonts w:asciiTheme="minorHAnsi" w:hAnsiTheme="minorHAnsi"/>
          <w:b/>
          <w:u w:val="single"/>
        </w:rPr>
        <w:t>Thinking Maps</w:t>
      </w:r>
    </w:p>
    <w:p w14:paraId="3873ACF2" w14:textId="77777777" w:rsidR="00815749" w:rsidRPr="00CA33D9" w:rsidRDefault="00815749" w:rsidP="00815749">
      <w:pPr>
        <w:pStyle w:val="Default"/>
        <w:jc w:val="both"/>
        <w:rPr>
          <w:rFonts w:asciiTheme="minorHAnsi" w:hAnsiTheme="minorHAnsi"/>
        </w:rPr>
      </w:pPr>
    </w:p>
    <w:p w14:paraId="48BE8D8A" w14:textId="76AF1369" w:rsidR="00815749" w:rsidRPr="009F1142" w:rsidRDefault="00815749" w:rsidP="00815749">
      <w:pPr>
        <w:pStyle w:val="NormalWeb"/>
        <w:shd w:val="clear" w:color="auto" w:fill="FFFFFF"/>
        <w:spacing w:before="0" w:beforeAutospacing="0" w:after="0" w:afterAutospacing="0"/>
        <w:jc w:val="both"/>
        <w:textAlignment w:val="baseline"/>
        <w:rPr>
          <w:rFonts w:asciiTheme="minorHAnsi" w:hAnsiTheme="minorHAnsi" w:cs="Helvetica"/>
          <w:color w:val="222222"/>
        </w:rPr>
      </w:pPr>
      <w:r w:rsidRPr="009F1142">
        <w:rPr>
          <w:rFonts w:asciiTheme="minorHAnsi" w:hAnsiTheme="minorHAnsi"/>
        </w:rPr>
        <w:t xml:space="preserve">Thinking maps provide an opportunity to visualise thinking.  Each of the 8 </w:t>
      </w:r>
      <w:r w:rsidRPr="009F1142">
        <w:rPr>
          <w:rFonts w:asciiTheme="minorHAnsi" w:hAnsiTheme="minorHAnsi" w:cs="Helvetica"/>
          <w:bCs/>
          <w:color w:val="222222"/>
          <w:bdr w:val="none" w:sz="0" w:space="0" w:color="auto" w:frame="1"/>
        </w:rPr>
        <w:t>Thinking Maps</w:t>
      </w:r>
      <w:r w:rsidRPr="009F1142">
        <w:rPr>
          <w:rFonts w:asciiTheme="minorHAnsi" w:hAnsiTheme="minorHAnsi" w:cs="Helvetica"/>
          <w:color w:val="222222"/>
        </w:rPr>
        <w:t xml:space="preserve"> corresponds to one of eight different fundamental thinking processes. They provide a common visual structure to enable </w:t>
      </w:r>
      <w:r w:rsidR="005058C9">
        <w:rPr>
          <w:rFonts w:asciiTheme="minorHAnsi" w:hAnsiTheme="minorHAnsi" w:cs="Helvetica"/>
          <w:color w:val="222222"/>
        </w:rPr>
        <w:t>pupils</w:t>
      </w:r>
      <w:r w:rsidRPr="009F1142">
        <w:rPr>
          <w:rFonts w:asciiTheme="minorHAnsi" w:hAnsiTheme="minorHAnsi" w:cs="Helvetica"/>
          <w:color w:val="222222"/>
        </w:rPr>
        <w:t xml:space="preserve"> to visualise and understand their thinking.</w:t>
      </w:r>
    </w:p>
    <w:p w14:paraId="5148C7DD" w14:textId="77777777" w:rsidR="00815749" w:rsidRPr="009F1142" w:rsidRDefault="00815749" w:rsidP="00815749">
      <w:pPr>
        <w:shd w:val="clear" w:color="auto" w:fill="FFFFFF"/>
        <w:spacing w:after="0" w:line="240" w:lineRule="auto"/>
        <w:jc w:val="both"/>
        <w:textAlignment w:val="baseline"/>
        <w:rPr>
          <w:rFonts w:eastAsia="Times New Roman" w:cs="Helvetica"/>
          <w:color w:val="222222"/>
          <w:sz w:val="24"/>
          <w:szCs w:val="24"/>
          <w:lang w:eastAsia="en-GB"/>
        </w:rPr>
      </w:pPr>
    </w:p>
    <w:p w14:paraId="7028563A" w14:textId="77777777" w:rsidR="00815749" w:rsidRPr="009F1142" w:rsidRDefault="00815749" w:rsidP="00815749">
      <w:pPr>
        <w:shd w:val="clear" w:color="auto" w:fill="FFFFFF"/>
        <w:spacing w:after="0" w:line="240" w:lineRule="auto"/>
        <w:jc w:val="both"/>
        <w:textAlignment w:val="baseline"/>
        <w:rPr>
          <w:rFonts w:eastAsia="Times New Roman" w:cs="Helvetica"/>
          <w:color w:val="222222"/>
          <w:sz w:val="24"/>
          <w:szCs w:val="24"/>
          <w:lang w:eastAsia="en-GB"/>
        </w:rPr>
      </w:pPr>
      <w:r w:rsidRPr="009F1142">
        <w:rPr>
          <w:rFonts w:eastAsia="Times New Roman" w:cs="Helvetica"/>
          <w:color w:val="222222"/>
          <w:sz w:val="24"/>
          <w:szCs w:val="24"/>
          <w:lang w:eastAsia="en-GB"/>
        </w:rPr>
        <w:t>The 8 thinking maps are:</w:t>
      </w:r>
    </w:p>
    <w:p w14:paraId="5680F351" w14:textId="77777777" w:rsidR="00815749" w:rsidRPr="009F1142" w:rsidRDefault="00815749" w:rsidP="00815749">
      <w:pPr>
        <w:shd w:val="clear" w:color="auto" w:fill="FFFFFF"/>
        <w:spacing w:after="0" w:line="240" w:lineRule="auto"/>
        <w:ind w:left="240"/>
        <w:jc w:val="both"/>
        <w:textAlignment w:val="baseline"/>
        <w:rPr>
          <w:rFonts w:eastAsia="Times New Roman" w:cs="Helvetica"/>
          <w:bCs/>
          <w:sz w:val="24"/>
          <w:szCs w:val="24"/>
          <w:bdr w:val="none" w:sz="0" w:space="0" w:color="auto" w:frame="1"/>
          <w:lang w:eastAsia="en-GB"/>
        </w:rPr>
      </w:pPr>
    </w:p>
    <w:p w14:paraId="2C035B32" w14:textId="77777777" w:rsidR="00815749" w:rsidRPr="00266735" w:rsidRDefault="00815749" w:rsidP="00815749">
      <w:pPr>
        <w:shd w:val="clear" w:color="auto" w:fill="FFFFFF"/>
        <w:spacing w:after="0" w:line="240" w:lineRule="auto"/>
        <w:ind w:left="240"/>
        <w:jc w:val="both"/>
        <w:textAlignment w:val="baseline"/>
        <w:rPr>
          <w:rFonts w:eastAsia="Times New Roman" w:cs="Helvetica"/>
          <w:bCs/>
          <w:sz w:val="24"/>
          <w:szCs w:val="24"/>
          <w:lang w:eastAsia="en-GB"/>
        </w:rPr>
      </w:pPr>
      <w:r w:rsidRPr="009F1142">
        <w:rPr>
          <w:rFonts w:eastAsia="Times New Roman" w:cs="Helvetica"/>
          <w:bCs/>
          <w:sz w:val="24"/>
          <w:szCs w:val="24"/>
          <w:bdr w:val="none" w:sz="0" w:space="0" w:color="auto" w:frame="1"/>
          <w:lang w:eastAsia="en-GB"/>
        </w:rPr>
        <w:t>Circle Map</w:t>
      </w:r>
      <w:r w:rsidRPr="009F1142">
        <w:rPr>
          <w:rFonts w:eastAsia="Times New Roman" w:cs="Helvetica"/>
          <w:bCs/>
          <w:sz w:val="24"/>
          <w:szCs w:val="24"/>
          <w:lang w:eastAsia="en-GB"/>
        </w:rPr>
        <w:t xml:space="preserve"> - </w:t>
      </w:r>
      <w:r w:rsidRPr="00266735">
        <w:rPr>
          <w:rFonts w:eastAsia="Times New Roman" w:cs="Helvetica"/>
          <w:sz w:val="24"/>
          <w:szCs w:val="24"/>
          <w:lang w:eastAsia="en-GB"/>
        </w:rPr>
        <w:t>used for defining</w:t>
      </w:r>
      <w:r w:rsidRPr="009F1142">
        <w:rPr>
          <w:rFonts w:eastAsia="Times New Roman" w:cs="Helvetica"/>
          <w:sz w:val="24"/>
          <w:szCs w:val="24"/>
          <w:lang w:eastAsia="en-GB"/>
        </w:rPr>
        <w:t xml:space="preserve"> concepts</w:t>
      </w:r>
    </w:p>
    <w:p w14:paraId="17CE4ECE" w14:textId="77777777" w:rsidR="00815749" w:rsidRPr="00266735" w:rsidRDefault="00815749" w:rsidP="00815749">
      <w:pPr>
        <w:shd w:val="clear" w:color="auto" w:fill="FFFFFF"/>
        <w:spacing w:after="0" w:line="240" w:lineRule="auto"/>
        <w:ind w:left="240"/>
        <w:jc w:val="both"/>
        <w:textAlignment w:val="baseline"/>
        <w:rPr>
          <w:rFonts w:eastAsia="Times New Roman" w:cs="Helvetica"/>
          <w:bCs/>
          <w:sz w:val="24"/>
          <w:szCs w:val="24"/>
          <w:lang w:eastAsia="en-GB"/>
        </w:rPr>
      </w:pPr>
      <w:r w:rsidRPr="009F1142">
        <w:rPr>
          <w:rFonts w:eastAsia="Times New Roman" w:cs="Helvetica"/>
          <w:bCs/>
          <w:sz w:val="24"/>
          <w:szCs w:val="24"/>
          <w:bdr w:val="none" w:sz="0" w:space="0" w:color="auto" w:frame="1"/>
          <w:lang w:eastAsia="en-GB"/>
        </w:rPr>
        <w:lastRenderedPageBreak/>
        <w:t>Bubble Map</w:t>
      </w:r>
      <w:r w:rsidRPr="009F1142">
        <w:rPr>
          <w:rFonts w:eastAsia="Times New Roman" w:cs="Helvetica"/>
          <w:bCs/>
          <w:sz w:val="24"/>
          <w:szCs w:val="24"/>
          <w:lang w:eastAsia="en-GB"/>
        </w:rPr>
        <w:t xml:space="preserve"> - </w:t>
      </w:r>
      <w:r w:rsidRPr="00266735">
        <w:rPr>
          <w:rFonts w:eastAsia="Times New Roman" w:cs="Helvetica"/>
          <w:sz w:val="24"/>
          <w:szCs w:val="24"/>
          <w:lang w:eastAsia="en-GB"/>
        </w:rPr>
        <w:t xml:space="preserve">used for describing </w:t>
      </w:r>
      <w:r w:rsidRPr="009F1142">
        <w:rPr>
          <w:rFonts w:eastAsia="Times New Roman" w:cs="Helvetica"/>
          <w:sz w:val="24"/>
          <w:szCs w:val="24"/>
          <w:lang w:eastAsia="en-GB"/>
        </w:rPr>
        <w:t>concepts</w:t>
      </w:r>
    </w:p>
    <w:p w14:paraId="60B1ECCE" w14:textId="77777777" w:rsidR="00815749" w:rsidRPr="00266735" w:rsidRDefault="00815749" w:rsidP="00815749">
      <w:pPr>
        <w:shd w:val="clear" w:color="auto" w:fill="FFFFFF"/>
        <w:spacing w:after="0" w:line="240" w:lineRule="auto"/>
        <w:ind w:left="240"/>
        <w:jc w:val="both"/>
        <w:textAlignment w:val="baseline"/>
        <w:rPr>
          <w:rFonts w:eastAsia="Times New Roman" w:cs="Helvetica"/>
          <w:bCs/>
          <w:sz w:val="24"/>
          <w:szCs w:val="24"/>
          <w:lang w:eastAsia="en-GB"/>
        </w:rPr>
      </w:pPr>
      <w:r w:rsidRPr="009F1142">
        <w:rPr>
          <w:rFonts w:eastAsia="Times New Roman" w:cs="Helvetica"/>
          <w:bCs/>
          <w:sz w:val="24"/>
          <w:szCs w:val="24"/>
          <w:bdr w:val="none" w:sz="0" w:space="0" w:color="auto" w:frame="1"/>
          <w:lang w:eastAsia="en-GB"/>
        </w:rPr>
        <w:t>Flow Map</w:t>
      </w:r>
      <w:r w:rsidRPr="009F1142">
        <w:rPr>
          <w:rFonts w:eastAsia="Times New Roman" w:cs="Helvetica"/>
          <w:bCs/>
          <w:sz w:val="24"/>
          <w:szCs w:val="24"/>
          <w:lang w:eastAsia="en-GB"/>
        </w:rPr>
        <w:t xml:space="preserve"> - </w:t>
      </w:r>
      <w:r w:rsidRPr="00266735">
        <w:rPr>
          <w:rFonts w:eastAsia="Times New Roman" w:cs="Helvetica"/>
          <w:sz w:val="24"/>
          <w:szCs w:val="24"/>
          <w:lang w:eastAsia="en-GB"/>
        </w:rPr>
        <w:t>used for sequencing and ordering events</w:t>
      </w:r>
    </w:p>
    <w:p w14:paraId="24D68EFA" w14:textId="77777777" w:rsidR="00815749" w:rsidRPr="00266735" w:rsidRDefault="00815749" w:rsidP="00815749">
      <w:pPr>
        <w:shd w:val="clear" w:color="auto" w:fill="FFFFFF"/>
        <w:spacing w:after="0" w:line="240" w:lineRule="auto"/>
        <w:ind w:left="240"/>
        <w:jc w:val="both"/>
        <w:textAlignment w:val="baseline"/>
        <w:rPr>
          <w:rFonts w:eastAsia="Times New Roman" w:cs="Helvetica"/>
          <w:bCs/>
          <w:sz w:val="24"/>
          <w:szCs w:val="24"/>
          <w:lang w:eastAsia="en-GB"/>
        </w:rPr>
      </w:pPr>
      <w:r w:rsidRPr="009F1142">
        <w:rPr>
          <w:rFonts w:eastAsia="Times New Roman" w:cs="Helvetica"/>
          <w:bCs/>
          <w:sz w:val="24"/>
          <w:szCs w:val="24"/>
          <w:bdr w:val="none" w:sz="0" w:space="0" w:color="auto" w:frame="1"/>
          <w:lang w:eastAsia="en-GB"/>
        </w:rPr>
        <w:t>Brace Map</w:t>
      </w:r>
      <w:r w:rsidRPr="009F1142">
        <w:rPr>
          <w:rFonts w:eastAsia="Times New Roman" w:cs="Helvetica"/>
          <w:bCs/>
          <w:sz w:val="24"/>
          <w:szCs w:val="24"/>
          <w:lang w:eastAsia="en-GB"/>
        </w:rPr>
        <w:t xml:space="preserve"> - </w:t>
      </w:r>
      <w:r w:rsidRPr="00266735">
        <w:rPr>
          <w:rFonts w:eastAsia="Times New Roman" w:cs="Helvetica"/>
          <w:sz w:val="24"/>
          <w:szCs w:val="24"/>
          <w:lang w:eastAsia="en-GB"/>
        </w:rPr>
        <w:t>used for identifying part/whole relationships</w:t>
      </w:r>
    </w:p>
    <w:p w14:paraId="5637D520" w14:textId="77777777" w:rsidR="00815749" w:rsidRPr="00266735" w:rsidRDefault="00815749" w:rsidP="00815749">
      <w:pPr>
        <w:shd w:val="clear" w:color="auto" w:fill="FFFFFF"/>
        <w:spacing w:after="0" w:line="240" w:lineRule="auto"/>
        <w:ind w:left="240"/>
        <w:jc w:val="both"/>
        <w:textAlignment w:val="baseline"/>
        <w:rPr>
          <w:rFonts w:eastAsia="Times New Roman" w:cs="Helvetica"/>
          <w:bCs/>
          <w:sz w:val="24"/>
          <w:szCs w:val="24"/>
          <w:lang w:eastAsia="en-GB"/>
        </w:rPr>
      </w:pPr>
      <w:r w:rsidRPr="009F1142">
        <w:rPr>
          <w:rFonts w:eastAsia="Times New Roman" w:cs="Helvetica"/>
          <w:bCs/>
          <w:sz w:val="24"/>
          <w:szCs w:val="24"/>
          <w:bdr w:val="none" w:sz="0" w:space="0" w:color="auto" w:frame="1"/>
          <w:lang w:eastAsia="en-GB"/>
        </w:rPr>
        <w:t>Tree Map</w:t>
      </w:r>
      <w:r w:rsidRPr="009F1142">
        <w:rPr>
          <w:rFonts w:eastAsia="Times New Roman" w:cs="Helvetica"/>
          <w:bCs/>
          <w:sz w:val="24"/>
          <w:szCs w:val="24"/>
          <w:lang w:eastAsia="en-GB"/>
        </w:rPr>
        <w:t xml:space="preserve"> - </w:t>
      </w:r>
      <w:r w:rsidRPr="00266735">
        <w:rPr>
          <w:rFonts w:eastAsia="Times New Roman" w:cs="Helvetica"/>
          <w:sz w:val="24"/>
          <w:szCs w:val="24"/>
          <w:lang w:eastAsia="en-GB"/>
        </w:rPr>
        <w:t>used for classifying or grouping</w:t>
      </w:r>
    </w:p>
    <w:p w14:paraId="36F81154" w14:textId="77777777" w:rsidR="00815749" w:rsidRPr="00266735" w:rsidRDefault="00815749" w:rsidP="00815749">
      <w:pPr>
        <w:shd w:val="clear" w:color="auto" w:fill="FFFFFF"/>
        <w:spacing w:after="0" w:line="240" w:lineRule="auto"/>
        <w:ind w:left="240"/>
        <w:jc w:val="both"/>
        <w:textAlignment w:val="baseline"/>
        <w:rPr>
          <w:rFonts w:eastAsia="Times New Roman" w:cs="Helvetica"/>
          <w:bCs/>
          <w:sz w:val="24"/>
          <w:szCs w:val="24"/>
          <w:lang w:eastAsia="en-GB"/>
        </w:rPr>
      </w:pPr>
      <w:r w:rsidRPr="009F1142">
        <w:rPr>
          <w:rFonts w:eastAsia="Times New Roman" w:cs="Helvetica"/>
          <w:bCs/>
          <w:sz w:val="24"/>
          <w:szCs w:val="24"/>
          <w:bdr w:val="none" w:sz="0" w:space="0" w:color="auto" w:frame="1"/>
          <w:lang w:eastAsia="en-GB"/>
        </w:rPr>
        <w:t>Double Bubble Map</w:t>
      </w:r>
      <w:r w:rsidRPr="009F1142">
        <w:rPr>
          <w:rFonts w:eastAsia="Times New Roman" w:cs="Helvetica"/>
          <w:bCs/>
          <w:sz w:val="24"/>
          <w:szCs w:val="24"/>
          <w:lang w:eastAsia="en-GB"/>
        </w:rPr>
        <w:t xml:space="preserve"> - </w:t>
      </w:r>
      <w:r w:rsidRPr="00266735">
        <w:rPr>
          <w:rFonts w:eastAsia="Times New Roman" w:cs="Helvetica"/>
          <w:sz w:val="24"/>
          <w:szCs w:val="24"/>
          <w:lang w:eastAsia="en-GB"/>
        </w:rPr>
        <w:t>used for comparing and contrasting</w:t>
      </w:r>
    </w:p>
    <w:p w14:paraId="65BDA226" w14:textId="77777777" w:rsidR="00815749" w:rsidRPr="00266735" w:rsidRDefault="00815749" w:rsidP="00815749">
      <w:pPr>
        <w:shd w:val="clear" w:color="auto" w:fill="FFFFFF"/>
        <w:spacing w:after="0" w:line="240" w:lineRule="auto"/>
        <w:ind w:left="240"/>
        <w:jc w:val="both"/>
        <w:textAlignment w:val="baseline"/>
        <w:rPr>
          <w:rFonts w:eastAsia="Times New Roman" w:cs="Helvetica"/>
          <w:bCs/>
          <w:sz w:val="24"/>
          <w:szCs w:val="24"/>
          <w:lang w:eastAsia="en-GB"/>
        </w:rPr>
      </w:pPr>
      <w:r w:rsidRPr="009F1142">
        <w:rPr>
          <w:rFonts w:eastAsia="Times New Roman" w:cs="Helvetica"/>
          <w:bCs/>
          <w:sz w:val="24"/>
          <w:szCs w:val="24"/>
          <w:bdr w:val="none" w:sz="0" w:space="0" w:color="auto" w:frame="1"/>
          <w:lang w:eastAsia="en-GB"/>
        </w:rPr>
        <w:t>Multi-flow map</w:t>
      </w:r>
      <w:r w:rsidRPr="009F1142">
        <w:rPr>
          <w:rFonts w:eastAsia="Times New Roman" w:cs="Helvetica"/>
          <w:bCs/>
          <w:sz w:val="24"/>
          <w:szCs w:val="24"/>
          <w:lang w:eastAsia="en-GB"/>
        </w:rPr>
        <w:t xml:space="preserve"> - </w:t>
      </w:r>
      <w:r w:rsidRPr="00266735">
        <w:rPr>
          <w:rFonts w:eastAsia="Times New Roman" w:cs="Helvetica"/>
          <w:sz w:val="24"/>
          <w:szCs w:val="24"/>
          <w:lang w:eastAsia="en-GB"/>
        </w:rPr>
        <w:t>used for analy</w:t>
      </w:r>
      <w:r w:rsidRPr="009F1142">
        <w:rPr>
          <w:rFonts w:eastAsia="Times New Roman" w:cs="Helvetica"/>
          <w:sz w:val="24"/>
          <w:szCs w:val="24"/>
          <w:lang w:eastAsia="en-GB"/>
        </w:rPr>
        <w:t>s</w:t>
      </w:r>
      <w:r w:rsidRPr="00266735">
        <w:rPr>
          <w:rFonts w:eastAsia="Times New Roman" w:cs="Helvetica"/>
          <w:sz w:val="24"/>
          <w:szCs w:val="24"/>
          <w:lang w:eastAsia="en-GB"/>
        </w:rPr>
        <w:t>ing causes and effects</w:t>
      </w:r>
    </w:p>
    <w:p w14:paraId="37027574" w14:textId="6A4775CF" w:rsidR="00815749" w:rsidRDefault="00815749" w:rsidP="00815749">
      <w:pPr>
        <w:shd w:val="clear" w:color="auto" w:fill="FFFFFF"/>
        <w:spacing w:after="0" w:line="240" w:lineRule="auto"/>
        <w:ind w:left="240"/>
        <w:jc w:val="both"/>
        <w:textAlignment w:val="baseline"/>
        <w:rPr>
          <w:rFonts w:eastAsia="Times New Roman" w:cs="Helvetica"/>
          <w:color w:val="222222"/>
          <w:sz w:val="24"/>
          <w:szCs w:val="24"/>
          <w:lang w:eastAsia="en-GB"/>
        </w:rPr>
      </w:pPr>
      <w:r w:rsidRPr="009F1142">
        <w:rPr>
          <w:rFonts w:eastAsia="Times New Roman" w:cs="Helvetica"/>
          <w:bCs/>
          <w:sz w:val="24"/>
          <w:szCs w:val="24"/>
          <w:bdr w:val="none" w:sz="0" w:space="0" w:color="auto" w:frame="1"/>
          <w:lang w:eastAsia="en-GB"/>
        </w:rPr>
        <w:t>Bridge map</w:t>
      </w:r>
      <w:r w:rsidRPr="009F1142">
        <w:rPr>
          <w:rFonts w:eastAsia="Times New Roman" w:cs="Helvetica"/>
          <w:bCs/>
          <w:sz w:val="24"/>
          <w:szCs w:val="24"/>
          <w:lang w:eastAsia="en-GB"/>
        </w:rPr>
        <w:t xml:space="preserve"> </w:t>
      </w:r>
      <w:r w:rsidRPr="009F1142">
        <w:rPr>
          <w:rFonts w:eastAsia="Times New Roman" w:cs="Helvetica"/>
          <w:bCs/>
          <w:color w:val="222222"/>
          <w:sz w:val="24"/>
          <w:szCs w:val="24"/>
          <w:lang w:eastAsia="en-GB"/>
        </w:rPr>
        <w:t xml:space="preserve">- </w:t>
      </w:r>
      <w:r w:rsidRPr="00266735">
        <w:rPr>
          <w:rFonts w:eastAsia="Times New Roman" w:cs="Helvetica"/>
          <w:color w:val="222222"/>
          <w:sz w:val="24"/>
          <w:szCs w:val="24"/>
          <w:lang w:eastAsia="en-GB"/>
        </w:rPr>
        <w:t>used for illustrating analogies</w:t>
      </w:r>
    </w:p>
    <w:p w14:paraId="33874D4E" w14:textId="68AD8772" w:rsidR="009077EE" w:rsidRDefault="009077EE" w:rsidP="009077EE">
      <w:pPr>
        <w:shd w:val="clear" w:color="auto" w:fill="FFFFFF"/>
        <w:spacing w:after="0" w:line="240" w:lineRule="auto"/>
        <w:jc w:val="both"/>
        <w:textAlignment w:val="baseline"/>
        <w:rPr>
          <w:rFonts w:eastAsia="Times New Roman" w:cs="Helvetica"/>
          <w:color w:val="222222"/>
          <w:sz w:val="24"/>
          <w:szCs w:val="24"/>
          <w:lang w:eastAsia="en-GB"/>
        </w:rPr>
      </w:pPr>
    </w:p>
    <w:p w14:paraId="64320B26" w14:textId="5CEBACF3" w:rsidR="009077EE" w:rsidRPr="009077EE" w:rsidRDefault="009077EE" w:rsidP="009077EE">
      <w:pPr>
        <w:shd w:val="clear" w:color="auto" w:fill="FFFFFF"/>
        <w:spacing w:after="0" w:line="240" w:lineRule="auto"/>
        <w:jc w:val="both"/>
        <w:textAlignment w:val="baseline"/>
        <w:rPr>
          <w:rFonts w:eastAsia="Times New Roman" w:cs="Helvetica"/>
          <w:b/>
          <w:bCs/>
          <w:color w:val="222222"/>
          <w:sz w:val="24"/>
          <w:szCs w:val="24"/>
          <w:u w:val="single"/>
          <w:lang w:eastAsia="en-GB"/>
        </w:rPr>
      </w:pPr>
      <w:r w:rsidRPr="009077EE">
        <w:rPr>
          <w:rFonts w:eastAsia="Times New Roman" w:cs="Helvetica"/>
          <w:b/>
          <w:bCs/>
          <w:color w:val="222222"/>
          <w:sz w:val="24"/>
          <w:szCs w:val="24"/>
          <w:u w:val="single"/>
          <w:lang w:eastAsia="en-GB"/>
        </w:rPr>
        <w:t>Rosenshine’s Principles of Direct Instruction:</w:t>
      </w:r>
    </w:p>
    <w:p w14:paraId="5856CAD4" w14:textId="14B01E14" w:rsidR="009077EE" w:rsidRDefault="009077EE" w:rsidP="009077EE">
      <w:pPr>
        <w:shd w:val="clear" w:color="auto" w:fill="FFFFFF"/>
        <w:spacing w:after="0" w:line="240" w:lineRule="auto"/>
        <w:jc w:val="both"/>
        <w:textAlignment w:val="baseline"/>
        <w:rPr>
          <w:rFonts w:eastAsia="Times New Roman" w:cs="Helvetica"/>
          <w:color w:val="222222"/>
          <w:sz w:val="24"/>
          <w:szCs w:val="24"/>
          <w:lang w:eastAsia="en-GB"/>
        </w:rPr>
      </w:pPr>
    </w:p>
    <w:p w14:paraId="6D65FF71" w14:textId="5737B698" w:rsidR="00C37D61" w:rsidRDefault="009077EE" w:rsidP="00C37D61">
      <w:pPr>
        <w:shd w:val="clear" w:color="auto" w:fill="FFFFFF"/>
        <w:spacing w:after="0" w:line="240" w:lineRule="auto"/>
        <w:jc w:val="both"/>
        <w:textAlignment w:val="baseline"/>
        <w:rPr>
          <w:rFonts w:eastAsia="Times New Roman" w:cs="Helvetica"/>
          <w:color w:val="222222"/>
          <w:sz w:val="24"/>
          <w:szCs w:val="24"/>
          <w:lang w:eastAsia="en-GB"/>
        </w:rPr>
      </w:pPr>
      <w:r>
        <w:rPr>
          <w:rFonts w:eastAsia="Times New Roman" w:cs="Helvetica"/>
          <w:color w:val="222222"/>
          <w:sz w:val="24"/>
          <w:szCs w:val="24"/>
          <w:lang w:eastAsia="en-GB"/>
        </w:rPr>
        <w:t>Barak Rosenshine’s principles of direct instruction infoms the way teachers plan and deliver their lessons. This ensures that pupils build strong understanding in their long term memory.</w:t>
      </w:r>
    </w:p>
    <w:p w14:paraId="0F64C9C7" w14:textId="77777777" w:rsidR="00C37D61" w:rsidRPr="00C37D61" w:rsidRDefault="00C37D61" w:rsidP="00C37D61">
      <w:pPr>
        <w:shd w:val="clear" w:color="auto" w:fill="FFFFFF"/>
        <w:spacing w:after="0" w:line="240" w:lineRule="auto"/>
        <w:jc w:val="both"/>
        <w:textAlignment w:val="baseline"/>
        <w:rPr>
          <w:rFonts w:eastAsia="Times New Roman" w:cs="Helvetica"/>
          <w:color w:val="222222"/>
          <w:sz w:val="24"/>
          <w:szCs w:val="24"/>
          <w:lang w:eastAsia="en-GB"/>
        </w:rPr>
      </w:pPr>
    </w:p>
    <w:tbl>
      <w:tblPr>
        <w:tblStyle w:val="TableGrid"/>
        <w:tblW w:w="0" w:type="auto"/>
        <w:tblLook w:val="04A0" w:firstRow="1" w:lastRow="0" w:firstColumn="1" w:lastColumn="0" w:noHBand="0" w:noVBand="1"/>
      </w:tblPr>
      <w:tblGrid>
        <w:gridCol w:w="5228"/>
        <w:gridCol w:w="5228"/>
      </w:tblGrid>
      <w:tr w:rsidR="00C37D61" w14:paraId="66F46064" w14:textId="77777777" w:rsidTr="00C37D61">
        <w:tc>
          <w:tcPr>
            <w:tcW w:w="5228" w:type="dxa"/>
          </w:tcPr>
          <w:p w14:paraId="426EBCAD" w14:textId="5C9FA8D9" w:rsidR="00C37D61" w:rsidRPr="00C37D61" w:rsidRDefault="00C37D61" w:rsidP="00C37D61">
            <w:pPr>
              <w:jc w:val="center"/>
              <w:rPr>
                <w:b/>
                <w:bCs/>
                <w:sz w:val="24"/>
                <w:szCs w:val="24"/>
              </w:rPr>
            </w:pPr>
            <w:r w:rsidRPr="00C37D61">
              <w:rPr>
                <w:b/>
                <w:bCs/>
                <w:noProof/>
                <w:sz w:val="24"/>
                <w:szCs w:val="24"/>
                <w:lang w:eastAsia="en-GB"/>
              </w:rPr>
              <w:drawing>
                <wp:anchor distT="0" distB="0" distL="114300" distR="114300" simplePos="0" relativeHeight="251665408" behindDoc="1" locked="0" layoutInCell="1" allowOverlap="1" wp14:anchorId="1AF16136" wp14:editId="33EF2D80">
                  <wp:simplePos x="0" y="0"/>
                  <wp:positionH relativeFrom="column">
                    <wp:posOffset>1187450</wp:posOffset>
                  </wp:positionH>
                  <wp:positionV relativeFrom="paragraph">
                    <wp:posOffset>307340</wp:posOffset>
                  </wp:positionV>
                  <wp:extent cx="711237" cy="666784"/>
                  <wp:effectExtent l="0" t="0" r="0" b="0"/>
                  <wp:wrapTight wrapText="bothSides">
                    <wp:wrapPolygon edited="0">
                      <wp:start x="0" y="0"/>
                      <wp:lineTo x="0" y="20983"/>
                      <wp:lineTo x="20829" y="20983"/>
                      <wp:lineTo x="208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11237" cy="666784"/>
                          </a:xfrm>
                          <a:prstGeom prst="rect">
                            <a:avLst/>
                          </a:prstGeom>
                        </pic:spPr>
                      </pic:pic>
                    </a:graphicData>
                  </a:graphic>
                  <wp14:sizeRelH relativeFrom="page">
                    <wp14:pctWidth>0</wp14:pctWidth>
                  </wp14:sizeRelH>
                  <wp14:sizeRelV relativeFrom="page">
                    <wp14:pctHeight>0</wp14:pctHeight>
                  </wp14:sizeRelV>
                </wp:anchor>
              </w:drawing>
            </w:r>
            <w:r w:rsidRPr="00C37D61">
              <w:rPr>
                <w:b/>
                <w:bCs/>
                <w:sz w:val="24"/>
                <w:szCs w:val="24"/>
              </w:rPr>
              <w:t>Daily Review</w:t>
            </w:r>
          </w:p>
        </w:tc>
        <w:tc>
          <w:tcPr>
            <w:tcW w:w="5228" w:type="dxa"/>
          </w:tcPr>
          <w:p w14:paraId="3D82C904" w14:textId="51F49125" w:rsidR="00C37D61" w:rsidRPr="00C37D61" w:rsidRDefault="00C37D61" w:rsidP="00C37D61">
            <w:pPr>
              <w:jc w:val="both"/>
              <w:rPr>
                <w:sz w:val="24"/>
                <w:szCs w:val="24"/>
              </w:rPr>
            </w:pPr>
            <w:r w:rsidRPr="00C37D61">
              <w:rPr>
                <w:sz w:val="24"/>
                <w:szCs w:val="24"/>
              </w:rPr>
              <w:t>Daily review means pupils retrieving the knowledge they used in</w:t>
            </w:r>
            <w:r>
              <w:rPr>
                <w:sz w:val="24"/>
                <w:szCs w:val="24"/>
              </w:rPr>
              <w:t xml:space="preserve"> </w:t>
            </w:r>
            <w:r w:rsidRPr="00C37D61">
              <w:rPr>
                <w:sz w:val="24"/>
                <w:szCs w:val="24"/>
              </w:rPr>
              <w:t xml:space="preserve">previous lessons. This also helps to support new learning which </w:t>
            </w:r>
            <w:r>
              <w:rPr>
                <w:sz w:val="24"/>
                <w:szCs w:val="24"/>
              </w:rPr>
              <w:t xml:space="preserve">may be </w:t>
            </w:r>
            <w:r w:rsidRPr="00C37D61">
              <w:rPr>
                <w:sz w:val="24"/>
                <w:szCs w:val="24"/>
              </w:rPr>
              <w:t>connected.</w:t>
            </w:r>
            <w:r>
              <w:rPr>
                <w:sz w:val="24"/>
                <w:szCs w:val="24"/>
              </w:rPr>
              <w:t xml:space="preserve"> We use knowledge organisers to support this.</w:t>
            </w:r>
          </w:p>
          <w:p w14:paraId="2D490FEA" w14:textId="77777777" w:rsidR="00C37D61" w:rsidRDefault="00C37D61" w:rsidP="00C37D61">
            <w:pPr>
              <w:jc w:val="both"/>
              <w:rPr>
                <w:sz w:val="24"/>
                <w:szCs w:val="24"/>
              </w:rPr>
            </w:pPr>
          </w:p>
        </w:tc>
      </w:tr>
      <w:tr w:rsidR="00C37D61" w14:paraId="38423FBC" w14:textId="77777777" w:rsidTr="00C37D61">
        <w:tc>
          <w:tcPr>
            <w:tcW w:w="5228" w:type="dxa"/>
          </w:tcPr>
          <w:p w14:paraId="4822DB1B" w14:textId="28A89E33" w:rsidR="00C37D61" w:rsidRDefault="00C37D61" w:rsidP="00C37D61">
            <w:pPr>
              <w:jc w:val="center"/>
              <w:rPr>
                <w:sz w:val="24"/>
                <w:szCs w:val="24"/>
              </w:rPr>
            </w:pPr>
            <w:r w:rsidRPr="00C37D61">
              <w:rPr>
                <w:noProof/>
                <w:lang w:eastAsia="en-GB"/>
              </w:rPr>
              <w:drawing>
                <wp:anchor distT="0" distB="0" distL="114300" distR="114300" simplePos="0" relativeHeight="251667456" behindDoc="1" locked="0" layoutInCell="1" allowOverlap="1" wp14:anchorId="60726CA8" wp14:editId="7551A6D6">
                  <wp:simplePos x="0" y="0"/>
                  <wp:positionH relativeFrom="column">
                    <wp:posOffset>1179195</wp:posOffset>
                  </wp:positionH>
                  <wp:positionV relativeFrom="paragraph">
                    <wp:posOffset>273050</wp:posOffset>
                  </wp:positionV>
                  <wp:extent cx="704850" cy="666750"/>
                  <wp:effectExtent l="0" t="0" r="0" b="0"/>
                  <wp:wrapTight wrapText="bothSides">
                    <wp:wrapPolygon edited="0">
                      <wp:start x="0" y="0"/>
                      <wp:lineTo x="0" y="20983"/>
                      <wp:lineTo x="21016" y="20983"/>
                      <wp:lineTo x="210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04850" cy="666750"/>
                          </a:xfrm>
                          <a:prstGeom prst="rect">
                            <a:avLst/>
                          </a:prstGeom>
                        </pic:spPr>
                      </pic:pic>
                    </a:graphicData>
                  </a:graphic>
                </wp:anchor>
              </w:drawing>
            </w:r>
            <w:r>
              <w:rPr>
                <w:b/>
                <w:bCs/>
                <w:sz w:val="24"/>
                <w:szCs w:val="24"/>
              </w:rPr>
              <w:t>Monthly</w:t>
            </w:r>
            <w:r w:rsidRPr="00C37D61">
              <w:rPr>
                <w:b/>
                <w:bCs/>
                <w:sz w:val="24"/>
                <w:szCs w:val="24"/>
              </w:rPr>
              <w:t xml:space="preserve"> Review</w:t>
            </w:r>
          </w:p>
        </w:tc>
        <w:tc>
          <w:tcPr>
            <w:tcW w:w="5228" w:type="dxa"/>
          </w:tcPr>
          <w:p w14:paraId="435FC3DF" w14:textId="77777777" w:rsidR="00C37D61" w:rsidRDefault="00C37D61" w:rsidP="00C37D61">
            <w:pPr>
              <w:jc w:val="both"/>
              <w:rPr>
                <w:sz w:val="24"/>
                <w:szCs w:val="24"/>
              </w:rPr>
            </w:pPr>
            <w:r>
              <w:rPr>
                <w:sz w:val="24"/>
                <w:szCs w:val="24"/>
              </w:rPr>
              <w:t>Monthly review should concentrate on retrieving previously learnt knowledge through low stakes testing and reviews.</w:t>
            </w:r>
          </w:p>
          <w:p w14:paraId="7168F2C6" w14:textId="77777777" w:rsidR="00C37D61" w:rsidRDefault="00C37D61" w:rsidP="00C37D61">
            <w:pPr>
              <w:jc w:val="both"/>
              <w:rPr>
                <w:sz w:val="24"/>
                <w:szCs w:val="24"/>
              </w:rPr>
            </w:pPr>
          </w:p>
          <w:p w14:paraId="6404DE45" w14:textId="77777777" w:rsidR="00C37D61" w:rsidRDefault="00C37D61" w:rsidP="00C37D61">
            <w:pPr>
              <w:jc w:val="both"/>
              <w:rPr>
                <w:sz w:val="24"/>
                <w:szCs w:val="24"/>
              </w:rPr>
            </w:pPr>
          </w:p>
          <w:p w14:paraId="7C3C8188" w14:textId="62369BD3" w:rsidR="00C37D61" w:rsidRDefault="00C37D61" w:rsidP="00C37D61">
            <w:pPr>
              <w:jc w:val="both"/>
              <w:rPr>
                <w:sz w:val="24"/>
                <w:szCs w:val="24"/>
              </w:rPr>
            </w:pPr>
          </w:p>
        </w:tc>
      </w:tr>
      <w:tr w:rsidR="00C37D61" w14:paraId="28FBDB79" w14:textId="77777777" w:rsidTr="00C37D61">
        <w:tc>
          <w:tcPr>
            <w:tcW w:w="5228" w:type="dxa"/>
          </w:tcPr>
          <w:p w14:paraId="42654134" w14:textId="0BE3D7EA" w:rsidR="00C37D61" w:rsidRDefault="00C37D61" w:rsidP="00C37D61">
            <w:pPr>
              <w:jc w:val="center"/>
              <w:rPr>
                <w:b/>
                <w:bCs/>
                <w:sz w:val="24"/>
                <w:szCs w:val="24"/>
              </w:rPr>
            </w:pPr>
            <w:r w:rsidRPr="00C37D61">
              <w:rPr>
                <w:b/>
                <w:bCs/>
                <w:sz w:val="24"/>
                <w:szCs w:val="24"/>
              </w:rPr>
              <w:t>Ask questions</w:t>
            </w:r>
          </w:p>
          <w:p w14:paraId="61894B1B" w14:textId="3EDED7C4" w:rsidR="00C37D61" w:rsidRDefault="002140E5" w:rsidP="00C37D61">
            <w:pPr>
              <w:jc w:val="center"/>
              <w:rPr>
                <w:b/>
                <w:bCs/>
                <w:sz w:val="24"/>
                <w:szCs w:val="24"/>
              </w:rPr>
            </w:pPr>
            <w:r w:rsidRPr="00C37D61">
              <w:rPr>
                <w:b/>
                <w:bCs/>
                <w:noProof/>
                <w:sz w:val="24"/>
                <w:szCs w:val="24"/>
                <w:lang w:eastAsia="en-GB"/>
              </w:rPr>
              <w:drawing>
                <wp:anchor distT="0" distB="0" distL="114300" distR="114300" simplePos="0" relativeHeight="251677696" behindDoc="1" locked="0" layoutInCell="1" allowOverlap="1" wp14:anchorId="570234B4" wp14:editId="40CA65F4">
                  <wp:simplePos x="0" y="0"/>
                  <wp:positionH relativeFrom="column">
                    <wp:posOffset>1096645</wp:posOffset>
                  </wp:positionH>
                  <wp:positionV relativeFrom="paragraph">
                    <wp:posOffset>93345</wp:posOffset>
                  </wp:positionV>
                  <wp:extent cx="914447" cy="596931"/>
                  <wp:effectExtent l="0" t="0" r="0" b="0"/>
                  <wp:wrapTight wrapText="bothSides">
                    <wp:wrapPolygon edited="0">
                      <wp:start x="0" y="0"/>
                      <wp:lineTo x="0" y="20681"/>
                      <wp:lineTo x="21150" y="20681"/>
                      <wp:lineTo x="2115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14447" cy="596931"/>
                          </a:xfrm>
                          <a:prstGeom prst="rect">
                            <a:avLst/>
                          </a:prstGeom>
                        </pic:spPr>
                      </pic:pic>
                    </a:graphicData>
                  </a:graphic>
                </wp:anchor>
              </w:drawing>
            </w:r>
          </w:p>
          <w:p w14:paraId="6093D68D" w14:textId="077CD350" w:rsidR="00C37D61" w:rsidRPr="00C37D61" w:rsidRDefault="00C37D61" w:rsidP="00C37D61">
            <w:pPr>
              <w:rPr>
                <w:b/>
                <w:bCs/>
                <w:sz w:val="24"/>
                <w:szCs w:val="24"/>
              </w:rPr>
            </w:pPr>
          </w:p>
        </w:tc>
        <w:tc>
          <w:tcPr>
            <w:tcW w:w="5228" w:type="dxa"/>
          </w:tcPr>
          <w:p w14:paraId="229AD576" w14:textId="6C8C32BF" w:rsidR="00C37D61" w:rsidRDefault="00C37D61" w:rsidP="00C37D61">
            <w:pPr>
              <w:jc w:val="both"/>
              <w:rPr>
                <w:sz w:val="24"/>
                <w:szCs w:val="24"/>
              </w:rPr>
            </w:pPr>
            <w:r>
              <w:rPr>
                <w:sz w:val="24"/>
                <w:szCs w:val="24"/>
              </w:rPr>
              <w:t xml:space="preserve">Pupils are encouraged to ask questions, and with support find the answers to those questions. All learning within the curriculum is built upon key questions which supports this approach. </w:t>
            </w:r>
          </w:p>
        </w:tc>
      </w:tr>
      <w:tr w:rsidR="00C37D61" w14:paraId="1B39AD9D" w14:textId="77777777" w:rsidTr="00C37D61">
        <w:tc>
          <w:tcPr>
            <w:tcW w:w="5228" w:type="dxa"/>
          </w:tcPr>
          <w:p w14:paraId="6A9C14A8" w14:textId="688B33E3" w:rsidR="00C37D61" w:rsidRPr="005058C9" w:rsidRDefault="00C37D61" w:rsidP="00C37D61">
            <w:pPr>
              <w:jc w:val="center"/>
              <w:rPr>
                <w:b/>
                <w:bCs/>
                <w:sz w:val="24"/>
                <w:szCs w:val="24"/>
              </w:rPr>
            </w:pPr>
            <w:r w:rsidRPr="005058C9">
              <w:rPr>
                <w:b/>
                <w:bCs/>
                <w:sz w:val="24"/>
                <w:szCs w:val="24"/>
              </w:rPr>
              <w:t>Check for student understanding</w:t>
            </w:r>
          </w:p>
          <w:p w14:paraId="7C0EF231" w14:textId="44F3B24B" w:rsidR="00C37D61" w:rsidRDefault="002140E5" w:rsidP="00C37D61">
            <w:pPr>
              <w:jc w:val="center"/>
              <w:rPr>
                <w:sz w:val="24"/>
                <w:szCs w:val="24"/>
              </w:rPr>
            </w:pPr>
            <w:r w:rsidRPr="00C37D61">
              <w:rPr>
                <w:noProof/>
                <w:sz w:val="24"/>
                <w:szCs w:val="24"/>
                <w:lang w:eastAsia="en-GB"/>
              </w:rPr>
              <w:drawing>
                <wp:anchor distT="0" distB="0" distL="114300" distR="114300" simplePos="0" relativeHeight="251676672" behindDoc="1" locked="0" layoutInCell="1" allowOverlap="1" wp14:anchorId="7ACD2AB1" wp14:editId="7CE20CC7">
                  <wp:simplePos x="0" y="0"/>
                  <wp:positionH relativeFrom="column">
                    <wp:posOffset>1287146</wp:posOffset>
                  </wp:positionH>
                  <wp:positionV relativeFrom="paragraph">
                    <wp:posOffset>163195</wp:posOffset>
                  </wp:positionV>
                  <wp:extent cx="628682" cy="596931"/>
                  <wp:effectExtent l="0" t="0" r="0" b="0"/>
                  <wp:wrapTight wrapText="bothSides">
                    <wp:wrapPolygon edited="0">
                      <wp:start x="0" y="0"/>
                      <wp:lineTo x="0" y="20681"/>
                      <wp:lineTo x="20945" y="20681"/>
                      <wp:lineTo x="2094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28682" cy="596931"/>
                          </a:xfrm>
                          <a:prstGeom prst="rect">
                            <a:avLst/>
                          </a:prstGeom>
                        </pic:spPr>
                      </pic:pic>
                    </a:graphicData>
                  </a:graphic>
                </wp:anchor>
              </w:drawing>
            </w:r>
          </w:p>
          <w:p w14:paraId="611F6EFF" w14:textId="38F25D57" w:rsidR="00C37D61" w:rsidRDefault="00C37D61" w:rsidP="00C37D61">
            <w:pPr>
              <w:rPr>
                <w:sz w:val="24"/>
                <w:szCs w:val="24"/>
              </w:rPr>
            </w:pPr>
          </w:p>
        </w:tc>
        <w:tc>
          <w:tcPr>
            <w:tcW w:w="5228" w:type="dxa"/>
          </w:tcPr>
          <w:p w14:paraId="0DF215C4" w14:textId="58505017" w:rsidR="00C37D61" w:rsidRPr="005058C9" w:rsidRDefault="00C37D61" w:rsidP="005058C9">
            <w:pPr>
              <w:rPr>
                <w:sz w:val="24"/>
                <w:szCs w:val="24"/>
              </w:rPr>
            </w:pPr>
            <w:r w:rsidRPr="005058C9">
              <w:rPr>
                <w:sz w:val="24"/>
                <w:szCs w:val="24"/>
              </w:rPr>
              <w:t xml:space="preserve">There is a key focus on teachers asking lots of questions which go deeper. Teachers should check pupils understanding through questioning. Questions such as </w:t>
            </w:r>
            <w:r w:rsidRPr="005058C9">
              <w:rPr>
                <w:i/>
                <w:iCs/>
                <w:sz w:val="24"/>
                <w:szCs w:val="24"/>
              </w:rPr>
              <w:t>‘how did you get that answer?’</w:t>
            </w:r>
            <w:r w:rsidRPr="005058C9">
              <w:rPr>
                <w:sz w:val="24"/>
                <w:szCs w:val="24"/>
              </w:rPr>
              <w:t xml:space="preserve"> and </w:t>
            </w:r>
            <w:r w:rsidRPr="005058C9">
              <w:rPr>
                <w:i/>
                <w:iCs/>
                <w:sz w:val="24"/>
                <w:szCs w:val="24"/>
              </w:rPr>
              <w:t>‘can you prove it?’</w:t>
            </w:r>
            <w:r w:rsidRPr="005058C9">
              <w:rPr>
                <w:sz w:val="24"/>
                <w:szCs w:val="24"/>
              </w:rPr>
              <w:t xml:space="preserve"> are a key feature of our provision. </w:t>
            </w:r>
          </w:p>
        </w:tc>
      </w:tr>
      <w:tr w:rsidR="00C37D61" w14:paraId="27F24D94" w14:textId="77777777" w:rsidTr="00C37D61">
        <w:tc>
          <w:tcPr>
            <w:tcW w:w="5228" w:type="dxa"/>
          </w:tcPr>
          <w:p w14:paraId="19EAAC8C" w14:textId="77777777" w:rsidR="00C37D61" w:rsidRPr="00C37D61" w:rsidRDefault="00C37D61" w:rsidP="00C37D61">
            <w:pPr>
              <w:jc w:val="center"/>
              <w:rPr>
                <w:b/>
                <w:bCs/>
                <w:sz w:val="24"/>
                <w:szCs w:val="24"/>
              </w:rPr>
            </w:pPr>
            <w:r w:rsidRPr="00C37D61">
              <w:rPr>
                <w:b/>
                <w:bCs/>
                <w:sz w:val="24"/>
                <w:szCs w:val="24"/>
              </w:rPr>
              <w:lastRenderedPageBreak/>
              <w:t>Present new material using small steps</w:t>
            </w:r>
          </w:p>
          <w:p w14:paraId="667ABEFD" w14:textId="1224BDA8" w:rsidR="00C37D61" w:rsidRDefault="00C37D61" w:rsidP="00C37D61">
            <w:pPr>
              <w:jc w:val="both"/>
              <w:rPr>
                <w:sz w:val="24"/>
                <w:szCs w:val="24"/>
              </w:rPr>
            </w:pPr>
            <w:r w:rsidRPr="00C37D61">
              <w:rPr>
                <w:noProof/>
                <w:sz w:val="24"/>
                <w:szCs w:val="24"/>
                <w:lang w:eastAsia="en-GB"/>
              </w:rPr>
              <w:drawing>
                <wp:anchor distT="0" distB="0" distL="114300" distR="114300" simplePos="0" relativeHeight="251668480" behindDoc="1" locked="0" layoutInCell="1" allowOverlap="1" wp14:anchorId="268C8A55" wp14:editId="4245BC76">
                  <wp:simplePos x="0" y="0"/>
                  <wp:positionH relativeFrom="column">
                    <wp:posOffset>1236345</wp:posOffset>
                  </wp:positionH>
                  <wp:positionV relativeFrom="paragraph">
                    <wp:posOffset>71755</wp:posOffset>
                  </wp:positionV>
                  <wp:extent cx="596931" cy="552478"/>
                  <wp:effectExtent l="0" t="0" r="0" b="0"/>
                  <wp:wrapTight wrapText="bothSides">
                    <wp:wrapPolygon edited="0">
                      <wp:start x="0" y="0"/>
                      <wp:lineTo x="0" y="20855"/>
                      <wp:lineTo x="20681" y="20855"/>
                      <wp:lineTo x="2068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96931" cy="552478"/>
                          </a:xfrm>
                          <a:prstGeom prst="rect">
                            <a:avLst/>
                          </a:prstGeom>
                        </pic:spPr>
                      </pic:pic>
                    </a:graphicData>
                  </a:graphic>
                  <wp14:sizeRelH relativeFrom="page">
                    <wp14:pctWidth>0</wp14:pctWidth>
                  </wp14:sizeRelH>
                  <wp14:sizeRelV relativeFrom="page">
                    <wp14:pctHeight>0</wp14:pctHeight>
                  </wp14:sizeRelV>
                </wp:anchor>
              </w:drawing>
            </w:r>
          </w:p>
          <w:p w14:paraId="5CDB34CA" w14:textId="77777777" w:rsidR="00C37D61" w:rsidRDefault="00C37D61" w:rsidP="00C37D61">
            <w:pPr>
              <w:jc w:val="both"/>
              <w:rPr>
                <w:sz w:val="24"/>
                <w:szCs w:val="24"/>
              </w:rPr>
            </w:pPr>
          </w:p>
          <w:p w14:paraId="6D96A850" w14:textId="77777777" w:rsidR="00C37D61" w:rsidRDefault="00C37D61" w:rsidP="00C37D61">
            <w:pPr>
              <w:jc w:val="both"/>
              <w:rPr>
                <w:sz w:val="24"/>
                <w:szCs w:val="24"/>
              </w:rPr>
            </w:pPr>
          </w:p>
          <w:p w14:paraId="0EC6165D" w14:textId="60851C2C" w:rsidR="00C37D61" w:rsidRDefault="00C37D61" w:rsidP="00C37D61">
            <w:pPr>
              <w:jc w:val="both"/>
              <w:rPr>
                <w:sz w:val="24"/>
                <w:szCs w:val="24"/>
              </w:rPr>
            </w:pPr>
          </w:p>
        </w:tc>
        <w:tc>
          <w:tcPr>
            <w:tcW w:w="5228" w:type="dxa"/>
          </w:tcPr>
          <w:p w14:paraId="60549558" w14:textId="231C52C0" w:rsidR="00C37D61" w:rsidRDefault="005058C9" w:rsidP="00C37D61">
            <w:pPr>
              <w:jc w:val="both"/>
              <w:rPr>
                <w:sz w:val="24"/>
                <w:szCs w:val="24"/>
              </w:rPr>
            </w:pPr>
            <w:r>
              <w:rPr>
                <w:sz w:val="24"/>
                <w:szCs w:val="24"/>
              </w:rPr>
              <w:t xml:space="preserve">To make sure we don’t overload pupils, any new concepts should be presented in small, logical steps. For example planning a piece of writing or a multi-step maths problem. </w:t>
            </w:r>
          </w:p>
        </w:tc>
      </w:tr>
      <w:tr w:rsidR="00C37D61" w14:paraId="464827BA" w14:textId="77777777" w:rsidTr="00C37D61">
        <w:tc>
          <w:tcPr>
            <w:tcW w:w="5228" w:type="dxa"/>
          </w:tcPr>
          <w:p w14:paraId="1B704E48" w14:textId="3E77E923" w:rsidR="00C37D61" w:rsidRDefault="005058C9" w:rsidP="005058C9">
            <w:pPr>
              <w:jc w:val="center"/>
              <w:rPr>
                <w:b/>
                <w:bCs/>
                <w:sz w:val="24"/>
                <w:szCs w:val="24"/>
              </w:rPr>
            </w:pPr>
            <w:r w:rsidRPr="005058C9">
              <w:rPr>
                <w:b/>
                <w:bCs/>
                <w:sz w:val="24"/>
                <w:szCs w:val="24"/>
              </w:rPr>
              <w:t>Provide models</w:t>
            </w:r>
          </w:p>
          <w:p w14:paraId="64EED7F5" w14:textId="226CA70C" w:rsidR="005058C9" w:rsidRPr="005058C9" w:rsidRDefault="005058C9" w:rsidP="005058C9">
            <w:pPr>
              <w:rPr>
                <w:b/>
                <w:bCs/>
                <w:sz w:val="24"/>
                <w:szCs w:val="24"/>
              </w:rPr>
            </w:pPr>
            <w:r w:rsidRPr="005058C9">
              <w:rPr>
                <w:b/>
                <w:bCs/>
                <w:noProof/>
                <w:sz w:val="24"/>
                <w:szCs w:val="24"/>
                <w:lang w:eastAsia="en-GB"/>
              </w:rPr>
              <w:drawing>
                <wp:anchor distT="0" distB="0" distL="114300" distR="114300" simplePos="0" relativeHeight="251669504" behindDoc="1" locked="0" layoutInCell="1" allowOverlap="1" wp14:anchorId="3D5139D2" wp14:editId="178DDE9F">
                  <wp:simplePos x="0" y="0"/>
                  <wp:positionH relativeFrom="column">
                    <wp:posOffset>1172845</wp:posOffset>
                  </wp:positionH>
                  <wp:positionV relativeFrom="paragraph">
                    <wp:posOffset>24130</wp:posOffset>
                  </wp:positionV>
                  <wp:extent cx="742950" cy="735965"/>
                  <wp:effectExtent l="0" t="0" r="0" b="6985"/>
                  <wp:wrapTight wrapText="bothSides">
                    <wp:wrapPolygon edited="0">
                      <wp:start x="0" y="0"/>
                      <wp:lineTo x="0" y="21246"/>
                      <wp:lineTo x="21046" y="21246"/>
                      <wp:lineTo x="210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t="18310" r="847"/>
                          <a:stretch/>
                        </pic:blipFill>
                        <pic:spPr bwMode="auto">
                          <a:xfrm>
                            <a:off x="0" y="0"/>
                            <a:ext cx="742950" cy="735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96DCDE" w14:textId="4603D0DB" w:rsidR="005058C9" w:rsidRDefault="005058C9" w:rsidP="00C37D61">
            <w:pPr>
              <w:jc w:val="both"/>
              <w:rPr>
                <w:sz w:val="24"/>
                <w:szCs w:val="24"/>
              </w:rPr>
            </w:pPr>
          </w:p>
        </w:tc>
        <w:tc>
          <w:tcPr>
            <w:tcW w:w="5228" w:type="dxa"/>
          </w:tcPr>
          <w:p w14:paraId="57A3E9AB" w14:textId="05D2579B" w:rsidR="00C37D61" w:rsidRDefault="005058C9" w:rsidP="00C37D61">
            <w:pPr>
              <w:jc w:val="both"/>
              <w:rPr>
                <w:sz w:val="24"/>
                <w:szCs w:val="24"/>
              </w:rPr>
            </w:pPr>
            <w:r>
              <w:rPr>
                <w:sz w:val="24"/>
                <w:szCs w:val="24"/>
              </w:rPr>
              <w:t>This is where teachers may use thinking maps to structure their own thinking. Worked examples (teachers showing how they do things) enables pupils to see what thinking needs to happen to complete an activity.</w:t>
            </w:r>
          </w:p>
        </w:tc>
      </w:tr>
      <w:tr w:rsidR="00C37D61" w14:paraId="1C68AE22" w14:textId="77777777" w:rsidTr="00C37D61">
        <w:tc>
          <w:tcPr>
            <w:tcW w:w="5228" w:type="dxa"/>
          </w:tcPr>
          <w:p w14:paraId="78C31F24" w14:textId="422C311D" w:rsidR="00C37D61" w:rsidRPr="005058C9" w:rsidRDefault="005058C9" w:rsidP="005058C9">
            <w:pPr>
              <w:jc w:val="center"/>
              <w:rPr>
                <w:b/>
                <w:bCs/>
                <w:sz w:val="24"/>
                <w:szCs w:val="24"/>
              </w:rPr>
            </w:pPr>
            <w:r w:rsidRPr="005058C9">
              <w:rPr>
                <w:b/>
                <w:bCs/>
                <w:sz w:val="24"/>
                <w:szCs w:val="24"/>
              </w:rPr>
              <w:t>Provide scaffolds for difficult tasks</w:t>
            </w:r>
          </w:p>
          <w:p w14:paraId="5928E5E8" w14:textId="3464F8EE" w:rsidR="005058C9" w:rsidRDefault="002140E5" w:rsidP="005058C9">
            <w:pPr>
              <w:jc w:val="center"/>
              <w:rPr>
                <w:sz w:val="24"/>
                <w:szCs w:val="24"/>
              </w:rPr>
            </w:pPr>
            <w:r w:rsidRPr="005058C9">
              <w:rPr>
                <w:noProof/>
                <w:sz w:val="24"/>
                <w:szCs w:val="24"/>
                <w:lang w:eastAsia="en-GB"/>
              </w:rPr>
              <w:drawing>
                <wp:anchor distT="0" distB="0" distL="114300" distR="114300" simplePos="0" relativeHeight="251675648" behindDoc="1" locked="0" layoutInCell="1" allowOverlap="1" wp14:anchorId="7F4D6060" wp14:editId="29A32BEB">
                  <wp:simplePos x="0" y="0"/>
                  <wp:positionH relativeFrom="column">
                    <wp:posOffset>1376045</wp:posOffset>
                  </wp:positionH>
                  <wp:positionV relativeFrom="paragraph">
                    <wp:posOffset>55245</wp:posOffset>
                  </wp:positionV>
                  <wp:extent cx="628682" cy="596931"/>
                  <wp:effectExtent l="0" t="0" r="0" b="0"/>
                  <wp:wrapTight wrapText="bothSides">
                    <wp:wrapPolygon edited="0">
                      <wp:start x="0" y="0"/>
                      <wp:lineTo x="0" y="20681"/>
                      <wp:lineTo x="20945" y="20681"/>
                      <wp:lineTo x="2094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28682" cy="596931"/>
                          </a:xfrm>
                          <a:prstGeom prst="rect">
                            <a:avLst/>
                          </a:prstGeom>
                        </pic:spPr>
                      </pic:pic>
                    </a:graphicData>
                  </a:graphic>
                </wp:anchor>
              </w:drawing>
            </w:r>
          </w:p>
        </w:tc>
        <w:tc>
          <w:tcPr>
            <w:tcW w:w="5228" w:type="dxa"/>
          </w:tcPr>
          <w:p w14:paraId="1108DF3C" w14:textId="411B6CEC" w:rsidR="00C37D61" w:rsidRDefault="005058C9" w:rsidP="00C37D61">
            <w:pPr>
              <w:jc w:val="both"/>
              <w:rPr>
                <w:sz w:val="24"/>
                <w:szCs w:val="24"/>
              </w:rPr>
            </w:pPr>
            <w:r>
              <w:rPr>
                <w:sz w:val="24"/>
                <w:szCs w:val="24"/>
              </w:rPr>
              <w:t xml:space="preserve">When pupils are completing a challenging tasks, teachers provide models or structures to break down the task. This again may include thinking maps. Over time, these scaffolds are removed so that the pupil can master the skill themselves. </w:t>
            </w:r>
          </w:p>
        </w:tc>
      </w:tr>
      <w:tr w:rsidR="00C37D61" w14:paraId="004FC06B" w14:textId="77777777" w:rsidTr="00C37D61">
        <w:tc>
          <w:tcPr>
            <w:tcW w:w="5228" w:type="dxa"/>
          </w:tcPr>
          <w:p w14:paraId="58713B58" w14:textId="0F2BBC5A" w:rsidR="00C37D61" w:rsidRPr="005058C9" w:rsidRDefault="005058C9" w:rsidP="005058C9">
            <w:pPr>
              <w:jc w:val="center"/>
              <w:rPr>
                <w:b/>
                <w:bCs/>
                <w:sz w:val="24"/>
                <w:szCs w:val="24"/>
              </w:rPr>
            </w:pPr>
            <w:r w:rsidRPr="005058C9">
              <w:rPr>
                <w:b/>
                <w:bCs/>
                <w:sz w:val="24"/>
                <w:szCs w:val="24"/>
              </w:rPr>
              <w:t>Guide student practice</w:t>
            </w:r>
          </w:p>
          <w:p w14:paraId="6073031A" w14:textId="14F88EF9" w:rsidR="005058C9" w:rsidRDefault="005058C9" w:rsidP="00C37D61">
            <w:pPr>
              <w:jc w:val="both"/>
              <w:rPr>
                <w:sz w:val="24"/>
                <w:szCs w:val="24"/>
              </w:rPr>
            </w:pPr>
            <w:r w:rsidRPr="005058C9">
              <w:rPr>
                <w:noProof/>
                <w:sz w:val="24"/>
                <w:szCs w:val="24"/>
                <w:lang w:eastAsia="en-GB"/>
              </w:rPr>
              <w:drawing>
                <wp:anchor distT="0" distB="0" distL="114300" distR="114300" simplePos="0" relativeHeight="251670528" behindDoc="1" locked="0" layoutInCell="1" allowOverlap="1" wp14:anchorId="4663C8E2" wp14:editId="7CBF086B">
                  <wp:simplePos x="0" y="0"/>
                  <wp:positionH relativeFrom="column">
                    <wp:posOffset>1204595</wp:posOffset>
                  </wp:positionH>
                  <wp:positionV relativeFrom="paragraph">
                    <wp:posOffset>52705</wp:posOffset>
                  </wp:positionV>
                  <wp:extent cx="781050" cy="711200"/>
                  <wp:effectExtent l="0" t="0" r="0" b="0"/>
                  <wp:wrapTight wrapText="bothSides">
                    <wp:wrapPolygon edited="0">
                      <wp:start x="0" y="0"/>
                      <wp:lineTo x="0" y="20829"/>
                      <wp:lineTo x="21073" y="20829"/>
                      <wp:lineTo x="2107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81050" cy="711200"/>
                          </a:xfrm>
                          <a:prstGeom prst="rect">
                            <a:avLst/>
                          </a:prstGeom>
                        </pic:spPr>
                      </pic:pic>
                    </a:graphicData>
                  </a:graphic>
                  <wp14:sizeRelH relativeFrom="page">
                    <wp14:pctWidth>0</wp14:pctWidth>
                  </wp14:sizeRelH>
                  <wp14:sizeRelV relativeFrom="page">
                    <wp14:pctHeight>0</wp14:pctHeight>
                  </wp14:sizeRelV>
                </wp:anchor>
              </w:drawing>
            </w:r>
          </w:p>
          <w:p w14:paraId="76ECFDB4" w14:textId="0BB0B410" w:rsidR="005058C9" w:rsidRDefault="005058C9" w:rsidP="00C37D61">
            <w:pPr>
              <w:jc w:val="both"/>
              <w:rPr>
                <w:sz w:val="24"/>
                <w:szCs w:val="24"/>
              </w:rPr>
            </w:pPr>
          </w:p>
        </w:tc>
        <w:tc>
          <w:tcPr>
            <w:tcW w:w="5228" w:type="dxa"/>
          </w:tcPr>
          <w:p w14:paraId="7CCDDACC" w14:textId="69F4D8A9" w:rsidR="00C37D61" w:rsidRDefault="005058C9" w:rsidP="00C37D61">
            <w:pPr>
              <w:jc w:val="both"/>
              <w:rPr>
                <w:sz w:val="24"/>
                <w:szCs w:val="24"/>
              </w:rPr>
            </w:pPr>
            <w:r>
              <w:rPr>
                <w:sz w:val="24"/>
                <w:szCs w:val="24"/>
              </w:rPr>
              <w:t>When pupils are learning something new, the teacher monitors the learning closely ensuring pupils don’t make too many mistakes. This makes sure they will be successful as the learning gets deeper.</w:t>
            </w:r>
          </w:p>
        </w:tc>
      </w:tr>
      <w:tr w:rsidR="005058C9" w14:paraId="46DB41B0" w14:textId="77777777" w:rsidTr="00C37D61">
        <w:tc>
          <w:tcPr>
            <w:tcW w:w="5228" w:type="dxa"/>
          </w:tcPr>
          <w:p w14:paraId="45F9C50C" w14:textId="2DACA7A0" w:rsidR="005058C9" w:rsidRDefault="005058C9" w:rsidP="005058C9">
            <w:pPr>
              <w:jc w:val="center"/>
              <w:rPr>
                <w:b/>
                <w:bCs/>
                <w:sz w:val="24"/>
                <w:szCs w:val="24"/>
              </w:rPr>
            </w:pPr>
            <w:r>
              <w:rPr>
                <w:b/>
                <w:bCs/>
                <w:sz w:val="24"/>
                <w:szCs w:val="24"/>
              </w:rPr>
              <w:t>Obtain a high success rate</w:t>
            </w:r>
          </w:p>
          <w:p w14:paraId="5B16C705" w14:textId="53A779A5" w:rsidR="005058C9" w:rsidRPr="005058C9" w:rsidRDefault="002140E5" w:rsidP="005058C9">
            <w:pPr>
              <w:jc w:val="center"/>
              <w:rPr>
                <w:b/>
                <w:bCs/>
                <w:sz w:val="24"/>
                <w:szCs w:val="24"/>
              </w:rPr>
            </w:pPr>
            <w:r w:rsidRPr="005058C9">
              <w:rPr>
                <w:b/>
                <w:bCs/>
                <w:noProof/>
                <w:sz w:val="24"/>
                <w:szCs w:val="24"/>
                <w:lang w:eastAsia="en-GB"/>
              </w:rPr>
              <w:drawing>
                <wp:anchor distT="0" distB="0" distL="114300" distR="114300" simplePos="0" relativeHeight="251674624" behindDoc="1" locked="0" layoutInCell="1" allowOverlap="1" wp14:anchorId="76D7766D" wp14:editId="39ECCE4A">
                  <wp:simplePos x="0" y="0"/>
                  <wp:positionH relativeFrom="column">
                    <wp:posOffset>1312545</wp:posOffset>
                  </wp:positionH>
                  <wp:positionV relativeFrom="paragraph">
                    <wp:posOffset>36195</wp:posOffset>
                  </wp:positionV>
                  <wp:extent cx="577880" cy="596931"/>
                  <wp:effectExtent l="0" t="0" r="0" b="0"/>
                  <wp:wrapTight wrapText="bothSides">
                    <wp:wrapPolygon edited="0">
                      <wp:start x="0" y="0"/>
                      <wp:lineTo x="0" y="20681"/>
                      <wp:lineTo x="20651" y="20681"/>
                      <wp:lineTo x="2065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77880" cy="596931"/>
                          </a:xfrm>
                          <a:prstGeom prst="rect">
                            <a:avLst/>
                          </a:prstGeom>
                        </pic:spPr>
                      </pic:pic>
                    </a:graphicData>
                  </a:graphic>
                </wp:anchor>
              </w:drawing>
            </w:r>
          </w:p>
        </w:tc>
        <w:tc>
          <w:tcPr>
            <w:tcW w:w="5228" w:type="dxa"/>
          </w:tcPr>
          <w:p w14:paraId="13DE010E" w14:textId="44173B02" w:rsidR="005058C9" w:rsidRDefault="005058C9" w:rsidP="00C37D61">
            <w:pPr>
              <w:jc w:val="both"/>
              <w:rPr>
                <w:sz w:val="24"/>
                <w:szCs w:val="24"/>
              </w:rPr>
            </w:pPr>
            <w:r>
              <w:rPr>
                <w:sz w:val="24"/>
                <w:szCs w:val="24"/>
              </w:rPr>
              <w:t xml:space="preserve">In practice, to be successful pupils need to be successful 80% of the time. Teaching should allow time to practice to ensure pupils can gain this level of success. </w:t>
            </w:r>
          </w:p>
        </w:tc>
      </w:tr>
      <w:tr w:rsidR="002140E5" w14:paraId="1AA9A01D" w14:textId="77777777" w:rsidTr="00C37D61">
        <w:tc>
          <w:tcPr>
            <w:tcW w:w="5228" w:type="dxa"/>
          </w:tcPr>
          <w:p w14:paraId="255A19B6" w14:textId="2650C876" w:rsidR="002140E5" w:rsidRDefault="002140E5" w:rsidP="005058C9">
            <w:pPr>
              <w:jc w:val="center"/>
              <w:rPr>
                <w:b/>
                <w:bCs/>
                <w:sz w:val="24"/>
                <w:szCs w:val="24"/>
              </w:rPr>
            </w:pPr>
            <w:r>
              <w:rPr>
                <w:b/>
                <w:bCs/>
                <w:sz w:val="24"/>
                <w:szCs w:val="24"/>
              </w:rPr>
              <w:t>Independent practice</w:t>
            </w:r>
          </w:p>
          <w:p w14:paraId="6F08C1CD" w14:textId="04271643" w:rsidR="002140E5" w:rsidRDefault="002140E5" w:rsidP="002140E5">
            <w:pPr>
              <w:jc w:val="center"/>
              <w:rPr>
                <w:b/>
                <w:bCs/>
                <w:sz w:val="24"/>
                <w:szCs w:val="24"/>
              </w:rPr>
            </w:pPr>
            <w:r w:rsidRPr="002140E5">
              <w:rPr>
                <w:b/>
                <w:bCs/>
                <w:noProof/>
                <w:sz w:val="24"/>
                <w:szCs w:val="24"/>
                <w:lang w:eastAsia="en-GB"/>
              </w:rPr>
              <w:drawing>
                <wp:anchor distT="0" distB="0" distL="114300" distR="114300" simplePos="0" relativeHeight="251673600" behindDoc="1" locked="0" layoutInCell="1" allowOverlap="1" wp14:anchorId="3FD629E8" wp14:editId="1D14027E">
                  <wp:simplePos x="0" y="0"/>
                  <wp:positionH relativeFrom="column">
                    <wp:posOffset>1255395</wp:posOffset>
                  </wp:positionH>
                  <wp:positionV relativeFrom="paragraph">
                    <wp:posOffset>23495</wp:posOffset>
                  </wp:positionV>
                  <wp:extent cx="609631" cy="654084"/>
                  <wp:effectExtent l="0" t="0" r="0" b="0"/>
                  <wp:wrapTight wrapText="bothSides">
                    <wp:wrapPolygon edited="0">
                      <wp:start x="0" y="0"/>
                      <wp:lineTo x="0" y="20761"/>
                      <wp:lineTo x="20925" y="20761"/>
                      <wp:lineTo x="2092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09631" cy="654084"/>
                          </a:xfrm>
                          <a:prstGeom prst="rect">
                            <a:avLst/>
                          </a:prstGeom>
                        </pic:spPr>
                      </pic:pic>
                    </a:graphicData>
                  </a:graphic>
                </wp:anchor>
              </w:drawing>
            </w:r>
          </w:p>
        </w:tc>
        <w:tc>
          <w:tcPr>
            <w:tcW w:w="5228" w:type="dxa"/>
          </w:tcPr>
          <w:p w14:paraId="3DFFD560" w14:textId="66AA9EE6" w:rsidR="002140E5" w:rsidRDefault="002140E5" w:rsidP="00C37D61">
            <w:pPr>
              <w:jc w:val="both"/>
              <w:rPr>
                <w:sz w:val="24"/>
                <w:szCs w:val="24"/>
              </w:rPr>
            </w:pPr>
            <w:r>
              <w:rPr>
                <w:sz w:val="24"/>
                <w:szCs w:val="24"/>
              </w:rPr>
              <w:t>Teachers make sure pupils have regular time to practice the knowledge and skills they have learnt by themselves. This secures the knowledge in the long term memory.</w:t>
            </w:r>
          </w:p>
        </w:tc>
      </w:tr>
    </w:tbl>
    <w:p w14:paraId="573936D8" w14:textId="3A9EC82E" w:rsidR="00C37D61" w:rsidRDefault="00C37D61" w:rsidP="00C37D61">
      <w:pPr>
        <w:jc w:val="both"/>
        <w:rPr>
          <w:sz w:val="24"/>
          <w:szCs w:val="24"/>
        </w:rPr>
      </w:pPr>
    </w:p>
    <w:p w14:paraId="78725264" w14:textId="16E35D1C" w:rsidR="002140E5" w:rsidRDefault="00460533" w:rsidP="00C37D61">
      <w:pPr>
        <w:jc w:val="both"/>
        <w:rPr>
          <w:b/>
          <w:bCs/>
          <w:sz w:val="28"/>
          <w:szCs w:val="28"/>
          <w:u w:val="single"/>
        </w:rPr>
      </w:pPr>
      <w:r>
        <w:rPr>
          <w:b/>
          <w:bCs/>
          <w:sz w:val="28"/>
          <w:szCs w:val="28"/>
          <w:u w:val="single"/>
        </w:rPr>
        <w:t xml:space="preserve">English </w:t>
      </w:r>
      <w:r w:rsidR="002140E5" w:rsidRPr="002140E5">
        <w:rPr>
          <w:b/>
          <w:bCs/>
          <w:sz w:val="28"/>
          <w:szCs w:val="28"/>
          <w:u w:val="single"/>
        </w:rPr>
        <w:t>Planning</w:t>
      </w:r>
    </w:p>
    <w:p w14:paraId="6F36FE02" w14:textId="2B77AA01" w:rsidR="0003726F" w:rsidRDefault="0003726F" w:rsidP="00C37D61">
      <w:pPr>
        <w:jc w:val="both"/>
        <w:rPr>
          <w:sz w:val="24"/>
          <w:szCs w:val="24"/>
        </w:rPr>
      </w:pPr>
      <w:r>
        <w:rPr>
          <w:sz w:val="24"/>
          <w:szCs w:val="24"/>
        </w:rPr>
        <w:lastRenderedPageBreak/>
        <w:t xml:space="preserve">In Writing, teachers </w:t>
      </w:r>
      <w:r w:rsidRPr="0003726F">
        <w:rPr>
          <w:sz w:val="24"/>
          <w:szCs w:val="24"/>
        </w:rPr>
        <w:t xml:space="preserve">create </w:t>
      </w:r>
      <w:r>
        <w:rPr>
          <w:sz w:val="24"/>
          <w:szCs w:val="24"/>
        </w:rPr>
        <w:t xml:space="preserve">text </w:t>
      </w:r>
      <w:r w:rsidRPr="0003726F">
        <w:rPr>
          <w:sz w:val="24"/>
          <w:szCs w:val="24"/>
        </w:rPr>
        <w:t xml:space="preserve">medium term plans </w:t>
      </w:r>
      <w:r>
        <w:rPr>
          <w:sz w:val="24"/>
          <w:szCs w:val="24"/>
        </w:rPr>
        <w:t xml:space="preserve">based upon a half termly text, </w:t>
      </w:r>
      <w:r w:rsidRPr="0003726F">
        <w:rPr>
          <w:sz w:val="24"/>
          <w:szCs w:val="24"/>
        </w:rPr>
        <w:t xml:space="preserve">using our predict, interrogate, capture, create </w:t>
      </w:r>
      <w:r>
        <w:rPr>
          <w:sz w:val="24"/>
          <w:szCs w:val="24"/>
        </w:rPr>
        <w:t xml:space="preserve">planning </w:t>
      </w:r>
      <w:r w:rsidRPr="0003726F">
        <w:rPr>
          <w:sz w:val="24"/>
          <w:szCs w:val="24"/>
        </w:rPr>
        <w:t>model</w:t>
      </w:r>
      <w:r>
        <w:rPr>
          <w:sz w:val="24"/>
          <w:szCs w:val="24"/>
        </w:rPr>
        <w:t xml:space="preserve">.  These medium term plans include planning in oracy objectives for each week and the spellings that will be taught and applied within </w:t>
      </w:r>
      <w:r w:rsidR="00460533">
        <w:rPr>
          <w:sz w:val="24"/>
          <w:szCs w:val="24"/>
        </w:rPr>
        <w:t>t</w:t>
      </w:r>
      <w:r>
        <w:rPr>
          <w:sz w:val="24"/>
          <w:szCs w:val="24"/>
        </w:rPr>
        <w:t xml:space="preserve">hat unit of work.  One medium term plan is created per text type.  These are then carefully resourced with slides and differentiated work for the children each week.  </w:t>
      </w:r>
      <w:r w:rsidR="00A07C0D">
        <w:rPr>
          <w:sz w:val="24"/>
          <w:szCs w:val="24"/>
        </w:rPr>
        <w:t xml:space="preserve">Planning is supported by our progression in different text types document and by year group writing objectives.  </w:t>
      </w:r>
      <w:r>
        <w:rPr>
          <w:sz w:val="24"/>
          <w:szCs w:val="24"/>
        </w:rPr>
        <w:t>Plans for writing run alongside the Guided Reading VIPERs approach in Years 2-6 to ensure reading impacts upon writing.</w:t>
      </w:r>
    </w:p>
    <w:p w14:paraId="1A88500E" w14:textId="235A5E55" w:rsidR="0003726F" w:rsidRDefault="0003726F" w:rsidP="00C37D61">
      <w:pPr>
        <w:jc w:val="both"/>
        <w:rPr>
          <w:sz w:val="24"/>
          <w:szCs w:val="24"/>
        </w:rPr>
      </w:pPr>
      <w:r>
        <w:rPr>
          <w:sz w:val="24"/>
          <w:szCs w:val="24"/>
        </w:rPr>
        <w:t xml:space="preserve">In reading, EYFS and KS1 use the daily Read, Write Inc phonics scheme of work to teach pupils to segment and blend.  This scheme has been carefully adapted to meet the needs of our pupils and school.  Once </w:t>
      </w:r>
      <w:r w:rsidR="003C1BD5">
        <w:rPr>
          <w:sz w:val="24"/>
          <w:szCs w:val="24"/>
        </w:rPr>
        <w:t>competent</w:t>
      </w:r>
      <w:r>
        <w:rPr>
          <w:sz w:val="24"/>
          <w:szCs w:val="24"/>
        </w:rPr>
        <w:t xml:space="preserve"> readers, in Year 2, fluency and comprehension is developed through our daily VIPER</w:t>
      </w:r>
      <w:r w:rsidR="003C1BD5">
        <w:rPr>
          <w:sz w:val="24"/>
          <w:szCs w:val="24"/>
        </w:rPr>
        <w:t>S</w:t>
      </w:r>
      <w:r>
        <w:rPr>
          <w:sz w:val="24"/>
          <w:szCs w:val="24"/>
        </w:rPr>
        <w:t xml:space="preserve"> approach.  In VIPE</w:t>
      </w:r>
      <w:r w:rsidR="003C1BD5">
        <w:rPr>
          <w:sz w:val="24"/>
          <w:szCs w:val="24"/>
        </w:rPr>
        <w:t>RS</w:t>
      </w:r>
      <w:r>
        <w:rPr>
          <w:sz w:val="24"/>
          <w:szCs w:val="24"/>
        </w:rPr>
        <w:t>, teachers carefully select questions for children to answer based upon their half term’s</w:t>
      </w:r>
      <w:r w:rsidR="003C1BD5">
        <w:rPr>
          <w:sz w:val="24"/>
          <w:szCs w:val="24"/>
        </w:rPr>
        <w:t xml:space="preserve"> whole class</w:t>
      </w:r>
      <w:r>
        <w:rPr>
          <w:sz w:val="24"/>
          <w:szCs w:val="24"/>
        </w:rPr>
        <w:t xml:space="preserve"> text.  </w:t>
      </w:r>
      <w:r w:rsidR="003C1BD5">
        <w:rPr>
          <w:sz w:val="24"/>
          <w:szCs w:val="24"/>
        </w:rPr>
        <w:t xml:space="preserve">This text is rotated between fiction, non-fiction and poetry. </w:t>
      </w:r>
      <w:r>
        <w:rPr>
          <w:sz w:val="24"/>
          <w:szCs w:val="24"/>
        </w:rPr>
        <w:t xml:space="preserve">They use their year group reading objectives to pitch their questions correctly and set questions based upon vocabulary, inference, prediction, explain and summarise (sequence in KS1).  They use the question stems to support their planning of these questions and also include a range of question types </w:t>
      </w:r>
      <w:r>
        <w:rPr>
          <w:sz w:val="24"/>
          <w:szCs w:val="24"/>
        </w:rPr>
        <w:lastRenderedPageBreak/>
        <w:t xml:space="preserve">such as matching, numbering and ticking to vary the approach.  </w:t>
      </w:r>
      <w:r w:rsidR="003C1BD5">
        <w:rPr>
          <w:sz w:val="24"/>
          <w:szCs w:val="24"/>
        </w:rPr>
        <w:t>Whilst reading the text, teachers monitor the word reading skills of pupils and keep a record of outcomes.   Each VIPERS session includes a taught or applied reading strategy to help pupils to access the text, for example; skimming, scanning, reading on and back (see reading strategy cards for full list).</w:t>
      </w:r>
    </w:p>
    <w:p w14:paraId="5CE1BA52" w14:textId="3BA7A641" w:rsidR="00477797" w:rsidRPr="00460533" w:rsidRDefault="00477797" w:rsidP="00C37D61">
      <w:pPr>
        <w:jc w:val="both"/>
        <w:rPr>
          <w:b/>
          <w:bCs/>
          <w:sz w:val="28"/>
          <w:szCs w:val="28"/>
          <w:u w:val="single"/>
        </w:rPr>
      </w:pPr>
      <w:r w:rsidRPr="00460533">
        <w:rPr>
          <w:b/>
          <w:bCs/>
          <w:sz w:val="28"/>
          <w:szCs w:val="28"/>
          <w:u w:val="single"/>
        </w:rPr>
        <w:t>Maths</w:t>
      </w:r>
      <w:r w:rsidR="00460533" w:rsidRPr="00460533">
        <w:rPr>
          <w:b/>
          <w:bCs/>
          <w:sz w:val="28"/>
          <w:szCs w:val="28"/>
          <w:u w:val="single"/>
        </w:rPr>
        <w:t xml:space="preserve"> Planning</w:t>
      </w:r>
    </w:p>
    <w:p w14:paraId="32D32B4F" w14:textId="77777777" w:rsidR="00477797" w:rsidRPr="00460533" w:rsidRDefault="004916F6" w:rsidP="00477797">
      <w:pPr>
        <w:rPr>
          <w:sz w:val="24"/>
          <w:szCs w:val="24"/>
        </w:rPr>
      </w:pPr>
      <w:r w:rsidRPr="00460533">
        <w:rPr>
          <w:sz w:val="24"/>
          <w:szCs w:val="24"/>
        </w:rPr>
        <w:t xml:space="preserve">The content and principles underpinning the 2014 Mathematics curriculum and the Maths curriculum at Two Gates reflect those found in high-performing education systems internationally, particularly those of east and south-east Asian countries such as Singapore, Japan, South Korea and China. </w:t>
      </w:r>
      <w:r w:rsidR="00477797" w:rsidRPr="00460533">
        <w:rPr>
          <w:sz w:val="24"/>
          <w:szCs w:val="24"/>
        </w:rPr>
        <w:t xml:space="preserve">To ensure whole consistency and progression, the school uses the DfE approved ‘Power Maths scheme. </w:t>
      </w:r>
    </w:p>
    <w:p w14:paraId="6E27AF89" w14:textId="77777777" w:rsidR="004916F6" w:rsidRPr="00460533" w:rsidRDefault="004916F6" w:rsidP="004916F6">
      <w:pPr>
        <w:rPr>
          <w:sz w:val="24"/>
          <w:szCs w:val="24"/>
        </w:rPr>
      </w:pPr>
      <w:r w:rsidRPr="00460533">
        <w:rPr>
          <w:sz w:val="24"/>
          <w:szCs w:val="24"/>
        </w:rPr>
        <w:t xml:space="preserve">These principles and features characterise this approach and convey how our curriculum is implemented: </w:t>
      </w:r>
    </w:p>
    <w:p w14:paraId="0386186E" w14:textId="5AF5C7C7" w:rsidR="004916F6" w:rsidRPr="00460533" w:rsidRDefault="004916F6" w:rsidP="004916F6">
      <w:pPr>
        <w:rPr>
          <w:sz w:val="24"/>
          <w:szCs w:val="24"/>
        </w:rPr>
      </w:pPr>
      <w:r w:rsidRPr="00460533">
        <w:rPr>
          <w:sz w:val="24"/>
          <w:szCs w:val="24"/>
        </w:rPr>
        <w:sym w:font="Symbol" w:char="F0B7"/>
      </w:r>
      <w:r w:rsidRPr="00460533">
        <w:rPr>
          <w:sz w:val="24"/>
          <w:szCs w:val="24"/>
        </w:rPr>
        <w:t xml:space="preserve"> Teachers reinforce an expectation that all children are capable of achieving high standards in Mathematics. </w:t>
      </w:r>
      <w:r w:rsidR="00477797" w:rsidRPr="00460533">
        <w:rPr>
          <w:sz w:val="24"/>
          <w:szCs w:val="24"/>
        </w:rPr>
        <w:t>The class is a learning team.</w:t>
      </w:r>
    </w:p>
    <w:p w14:paraId="4A63D89A" w14:textId="77777777" w:rsidR="004916F6" w:rsidRPr="00460533" w:rsidRDefault="004916F6" w:rsidP="004916F6">
      <w:pPr>
        <w:rPr>
          <w:sz w:val="24"/>
          <w:szCs w:val="24"/>
        </w:rPr>
      </w:pPr>
      <w:r w:rsidRPr="00460533">
        <w:rPr>
          <w:sz w:val="24"/>
          <w:szCs w:val="24"/>
        </w:rPr>
        <w:sym w:font="Symbol" w:char="F0B7"/>
      </w:r>
      <w:r w:rsidRPr="00460533">
        <w:rPr>
          <w:sz w:val="24"/>
          <w:szCs w:val="24"/>
        </w:rPr>
        <w:t xml:space="preserve"> The large majority of children progress through the curriculum content at the same pace. </w:t>
      </w:r>
    </w:p>
    <w:p w14:paraId="73795EF7" w14:textId="77777777" w:rsidR="004916F6" w:rsidRPr="00460533" w:rsidRDefault="004916F6" w:rsidP="00477797">
      <w:pPr>
        <w:pStyle w:val="ListParagraph"/>
        <w:numPr>
          <w:ilvl w:val="0"/>
          <w:numId w:val="13"/>
        </w:numPr>
        <w:ind w:left="142" w:hanging="142"/>
        <w:rPr>
          <w:sz w:val="24"/>
          <w:szCs w:val="24"/>
        </w:rPr>
      </w:pPr>
      <w:r w:rsidRPr="00460533">
        <w:rPr>
          <w:sz w:val="24"/>
          <w:szCs w:val="24"/>
        </w:rPr>
        <w:lastRenderedPageBreak/>
        <w:t xml:space="preserve">Differentiation is achieved by emphasising deep knowledge and through individual support and intervention. </w:t>
      </w:r>
    </w:p>
    <w:p w14:paraId="123D0D77" w14:textId="77777777" w:rsidR="004916F6" w:rsidRPr="00460533" w:rsidRDefault="004916F6" w:rsidP="004916F6">
      <w:pPr>
        <w:rPr>
          <w:sz w:val="24"/>
          <w:szCs w:val="24"/>
        </w:rPr>
      </w:pPr>
      <w:r w:rsidRPr="00460533">
        <w:rPr>
          <w:sz w:val="24"/>
          <w:szCs w:val="24"/>
        </w:rPr>
        <w:sym w:font="Symbol" w:char="F0B7"/>
      </w:r>
      <w:r w:rsidRPr="00460533">
        <w:rPr>
          <w:sz w:val="24"/>
          <w:szCs w:val="24"/>
        </w:rPr>
        <w:t xml:space="preserve"> Teaching is underpinned by methodical curriculum design and supported by carefully crafted lessons and resources to foster deep conceptual and procedural knowledge. </w:t>
      </w:r>
    </w:p>
    <w:p w14:paraId="4B3A38B7" w14:textId="77777777" w:rsidR="004916F6" w:rsidRPr="00460533" w:rsidRDefault="004916F6" w:rsidP="004916F6">
      <w:pPr>
        <w:rPr>
          <w:sz w:val="24"/>
          <w:szCs w:val="24"/>
        </w:rPr>
      </w:pPr>
      <w:r w:rsidRPr="00460533">
        <w:rPr>
          <w:sz w:val="24"/>
          <w:szCs w:val="24"/>
        </w:rPr>
        <w:sym w:font="Symbol" w:char="F0B7"/>
      </w:r>
      <w:r w:rsidRPr="00460533">
        <w:rPr>
          <w:sz w:val="24"/>
          <w:szCs w:val="24"/>
        </w:rPr>
        <w:t xml:space="preserve"> Practice and consolidation play a central role. Carefully designed variation within this builds fluency and understanding of underlying mathematical concepts. </w:t>
      </w:r>
    </w:p>
    <w:p w14:paraId="139E9DF3" w14:textId="76E83EBA" w:rsidR="004916F6" w:rsidRPr="00460533" w:rsidRDefault="004916F6" w:rsidP="004916F6">
      <w:pPr>
        <w:rPr>
          <w:sz w:val="24"/>
          <w:szCs w:val="24"/>
        </w:rPr>
      </w:pPr>
      <w:r w:rsidRPr="00460533">
        <w:rPr>
          <w:sz w:val="24"/>
          <w:szCs w:val="24"/>
        </w:rPr>
        <w:sym w:font="Symbol" w:char="F0B7"/>
      </w:r>
      <w:r w:rsidRPr="00460533">
        <w:rPr>
          <w:sz w:val="24"/>
          <w:szCs w:val="24"/>
        </w:rPr>
        <w:t xml:space="preserve"> Teachers use precise questioning in class to test conceptual and procedural knowledge and assess children regularly to identify those requiring intervention, so that all children keep up. </w:t>
      </w:r>
    </w:p>
    <w:p w14:paraId="1BDE35BE" w14:textId="0CC3E649" w:rsidR="004916F6" w:rsidRPr="00460533" w:rsidRDefault="00477797" w:rsidP="004916F6">
      <w:pPr>
        <w:rPr>
          <w:sz w:val="24"/>
          <w:szCs w:val="24"/>
        </w:rPr>
      </w:pPr>
      <w:r w:rsidRPr="00460533">
        <w:rPr>
          <w:sz w:val="24"/>
          <w:szCs w:val="24"/>
        </w:rPr>
        <w:t xml:space="preserve">Power Up challenges start each lesson and are recorded in children’s Maths Journals. Power Ups act as spaced retrieval and spaced practice tasks as they are focussed on prior learning. </w:t>
      </w:r>
      <w:r w:rsidR="004916F6" w:rsidRPr="00460533">
        <w:rPr>
          <w:sz w:val="24"/>
          <w:szCs w:val="24"/>
        </w:rPr>
        <w:t xml:space="preserve">New concepts are </w:t>
      </w:r>
      <w:r w:rsidRPr="00460533">
        <w:rPr>
          <w:sz w:val="24"/>
          <w:szCs w:val="24"/>
        </w:rPr>
        <w:t xml:space="preserve">then </w:t>
      </w:r>
      <w:r w:rsidR="004916F6" w:rsidRPr="00460533">
        <w:rPr>
          <w:sz w:val="24"/>
          <w:szCs w:val="24"/>
        </w:rPr>
        <w:t xml:space="preserve">shared within the context of an initial related problem, which children are able to discuss in partners. This initial problem solving activity prompts discussion and reasoning. In KS1, these problems are almost always presented with objects (concrete manipulatives) for children to use. Children may use manipulatives across KS1 and KS2 to support their mathematical understanding and this is encouraged. </w:t>
      </w:r>
    </w:p>
    <w:p w14:paraId="36C085ED" w14:textId="51DE6BE6" w:rsidR="004916F6" w:rsidRPr="00460533" w:rsidRDefault="004916F6" w:rsidP="004916F6">
      <w:pPr>
        <w:rPr>
          <w:sz w:val="24"/>
          <w:szCs w:val="24"/>
        </w:rPr>
      </w:pPr>
      <w:r w:rsidRPr="00460533">
        <w:rPr>
          <w:sz w:val="24"/>
          <w:szCs w:val="24"/>
        </w:rPr>
        <w:lastRenderedPageBreak/>
        <w:t xml:space="preserve">Teachers use careful questions to draw out children’s discussions and their reasoning. The class teacher then leads children through strategies for solving the problem, including those already discussed. </w:t>
      </w:r>
      <w:r w:rsidR="00477797" w:rsidRPr="00460533">
        <w:rPr>
          <w:sz w:val="24"/>
          <w:szCs w:val="24"/>
        </w:rPr>
        <w:t>Teachers questioning is guided through the Power Maths Teacher Guide.</w:t>
      </w:r>
    </w:p>
    <w:p w14:paraId="12DEAF04" w14:textId="77777777" w:rsidR="004916F6" w:rsidRPr="00460533" w:rsidRDefault="004916F6" w:rsidP="004916F6">
      <w:pPr>
        <w:rPr>
          <w:sz w:val="24"/>
          <w:szCs w:val="24"/>
        </w:rPr>
      </w:pPr>
      <w:r w:rsidRPr="00460533">
        <w:rPr>
          <w:sz w:val="24"/>
          <w:szCs w:val="24"/>
        </w:rPr>
        <w:t xml:space="preserve">Independent work provides the means for all children to develop their fluency further, before progressing to more complex related problems. Mathematical topics are taught in blocks, to enable the achievement of ‘mastery’ over time. </w:t>
      </w:r>
    </w:p>
    <w:p w14:paraId="03ECDEBC" w14:textId="5CDE3ACF" w:rsidR="004916F6" w:rsidRPr="00460533" w:rsidRDefault="004916F6" w:rsidP="004916F6">
      <w:pPr>
        <w:rPr>
          <w:sz w:val="24"/>
          <w:szCs w:val="24"/>
        </w:rPr>
      </w:pPr>
      <w:r w:rsidRPr="00460533">
        <w:rPr>
          <w:sz w:val="24"/>
          <w:szCs w:val="24"/>
        </w:rPr>
        <w:t xml:space="preserve">Each lesson phase provides the means to achieve greater depth, with more able children being offered rich and sophisticated problems, as well as exploratory, investigative tasks, within the lesson as appropriate. </w:t>
      </w:r>
    </w:p>
    <w:p w14:paraId="46BB579C" w14:textId="429990C5" w:rsidR="004916F6" w:rsidRDefault="00477797" w:rsidP="004916F6">
      <w:pPr>
        <w:rPr>
          <w:sz w:val="24"/>
          <w:szCs w:val="24"/>
        </w:rPr>
      </w:pPr>
      <w:r w:rsidRPr="00460533">
        <w:rPr>
          <w:sz w:val="24"/>
          <w:szCs w:val="24"/>
        </w:rPr>
        <w:t xml:space="preserve">Maths lessons can be supplemented by recommended resources from Whiterose Maths, NCTEM Spine Materials and Gareth Metcalfe’s I See Reasoning packages. These resources follow the small step approach of the mastery curriculum. </w:t>
      </w:r>
    </w:p>
    <w:p w14:paraId="1853B4E1" w14:textId="6BDC9BA7" w:rsidR="00460533" w:rsidRPr="00460533" w:rsidRDefault="00460533" w:rsidP="00460533">
      <w:pPr>
        <w:jc w:val="both"/>
        <w:rPr>
          <w:b/>
          <w:bCs/>
          <w:sz w:val="28"/>
          <w:szCs w:val="28"/>
          <w:u w:val="single"/>
        </w:rPr>
      </w:pPr>
      <w:r w:rsidRPr="00460533">
        <w:rPr>
          <w:b/>
          <w:bCs/>
          <w:sz w:val="28"/>
          <w:szCs w:val="28"/>
          <w:u w:val="single"/>
        </w:rPr>
        <w:t>Foundation Planning</w:t>
      </w:r>
    </w:p>
    <w:p w14:paraId="0284D87A" w14:textId="4D7C20BB" w:rsidR="002140E5" w:rsidRDefault="002140E5" w:rsidP="00C37D61">
      <w:pPr>
        <w:jc w:val="both"/>
        <w:rPr>
          <w:sz w:val="24"/>
          <w:szCs w:val="24"/>
        </w:rPr>
      </w:pPr>
      <w:r>
        <w:rPr>
          <w:sz w:val="24"/>
          <w:szCs w:val="24"/>
        </w:rPr>
        <w:t>The ATLP Curriculum Intent provides medium term plans for teachers</w:t>
      </w:r>
      <w:r w:rsidR="001C575B">
        <w:rPr>
          <w:sz w:val="24"/>
          <w:szCs w:val="24"/>
        </w:rPr>
        <w:t xml:space="preserve"> in foundation subjects</w:t>
      </w:r>
      <w:r>
        <w:rPr>
          <w:sz w:val="24"/>
          <w:szCs w:val="24"/>
        </w:rPr>
        <w:t xml:space="preserve">. Within this, key knowledge and skills are identified for each unit of work. Alongside this, there is clear reference to the knowledge and skills the pupils </w:t>
      </w:r>
      <w:r>
        <w:rPr>
          <w:sz w:val="24"/>
          <w:szCs w:val="24"/>
        </w:rPr>
        <w:lastRenderedPageBreak/>
        <w:t>will have already been taught as well as the future opportunities. Teachers use this to create short-term plans using the strategies discussed above.</w:t>
      </w:r>
    </w:p>
    <w:p w14:paraId="420FE655" w14:textId="4D4CC086" w:rsidR="002140E5" w:rsidRPr="002140E5" w:rsidRDefault="002140E5" w:rsidP="00C37D61">
      <w:pPr>
        <w:jc w:val="both"/>
        <w:rPr>
          <w:b/>
          <w:bCs/>
          <w:sz w:val="28"/>
          <w:szCs w:val="28"/>
          <w:u w:val="single"/>
        </w:rPr>
      </w:pPr>
      <w:r w:rsidRPr="002140E5">
        <w:rPr>
          <w:b/>
          <w:bCs/>
          <w:sz w:val="28"/>
          <w:szCs w:val="28"/>
          <w:u w:val="single"/>
        </w:rPr>
        <w:t>Monitoring</w:t>
      </w:r>
    </w:p>
    <w:p w14:paraId="4830C241" w14:textId="6A2B4CE5" w:rsidR="002140E5" w:rsidRDefault="002140E5" w:rsidP="00C37D61">
      <w:pPr>
        <w:jc w:val="both"/>
        <w:rPr>
          <w:sz w:val="24"/>
          <w:szCs w:val="24"/>
        </w:rPr>
      </w:pPr>
      <w:r w:rsidRPr="00815749">
        <w:rPr>
          <w:noProof/>
          <w:lang w:eastAsia="en-GB"/>
        </w:rPr>
        <mc:AlternateContent>
          <mc:Choice Requires="wps">
            <w:drawing>
              <wp:anchor distT="45720" distB="45720" distL="114300" distR="114300" simplePos="0" relativeHeight="251672576" behindDoc="0" locked="0" layoutInCell="1" allowOverlap="1" wp14:anchorId="7CBD4F96" wp14:editId="6CAAA93C">
                <wp:simplePos x="0" y="0"/>
                <wp:positionH relativeFrom="margin">
                  <wp:align>right</wp:align>
                </wp:positionH>
                <wp:positionV relativeFrom="paragraph">
                  <wp:posOffset>548640</wp:posOffset>
                </wp:positionV>
                <wp:extent cx="6629400" cy="527050"/>
                <wp:effectExtent l="0" t="0" r="1905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27050"/>
                        </a:xfrm>
                        <a:prstGeom prst="rect">
                          <a:avLst/>
                        </a:prstGeom>
                        <a:solidFill>
                          <a:schemeClr val="accent4">
                            <a:lumMod val="40000"/>
                            <a:lumOff val="60000"/>
                          </a:schemeClr>
                        </a:solidFill>
                        <a:ln w="9525">
                          <a:solidFill>
                            <a:srgbClr val="000000"/>
                          </a:solidFill>
                          <a:miter lim="800000"/>
                          <a:headEnd/>
                          <a:tailEnd/>
                        </a:ln>
                      </wps:spPr>
                      <wps:txbx>
                        <w:txbxContent>
                          <w:p w14:paraId="4AFBE76F" w14:textId="05C9DBDA" w:rsidR="002140E5" w:rsidRPr="002140E5" w:rsidRDefault="002140E5" w:rsidP="002140E5">
                            <w:pPr>
                              <w:jc w:val="center"/>
                              <w:rPr>
                                <w:b/>
                                <w:bCs/>
                                <w:sz w:val="24"/>
                                <w:szCs w:val="24"/>
                              </w:rPr>
                            </w:pPr>
                            <w:r w:rsidRPr="002140E5">
                              <w:rPr>
                                <w:b/>
                                <w:bCs/>
                                <w:sz w:val="24"/>
                                <w:szCs w:val="24"/>
                              </w:rPr>
                              <w:t>As a result of high quality teaching, what do pupils know? What can they do? What do they understand?</w:t>
                            </w:r>
                          </w:p>
                          <w:p w14:paraId="34D02E45" w14:textId="4ABCE076" w:rsidR="002140E5" w:rsidRDefault="002140E5" w:rsidP="002140E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7CBD4F96" id="_x0000_s1028" type="#_x0000_t202" style="position:absolute;left:0;text-align:left;margin-left:470.8pt;margin-top:43.2pt;width:522pt;height:41.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" fillcolor="#ffe599 [1303]">
                <v:textbox>
                  <w:txbxContent>
                    <w:p w14:paraId="4AFBE76F" w14:textId="05C9DBDA" w:rsidR="002140E5" w:rsidRPr="002140E5" w:rsidRDefault="002140E5" w:rsidP="002140E5">
                      <w:pPr>
                        <w:jc w:val="center"/>
                        <w:rPr>
                          <w:b/>
                          <w:bCs/>
                          <w:sz w:val="24"/>
                          <w:szCs w:val="24"/>
                        </w:rPr>
                      </w:pPr>
                      <w:r w:rsidRPr="002140E5">
                        <w:rPr>
                          <w:b/>
                          <w:bCs/>
                          <w:sz w:val="24"/>
                          <w:szCs w:val="24"/>
                        </w:rPr>
                        <w:t>A</w:t>
                      </w:r>
                      <w:r w:rsidRPr="002140E5">
                        <w:rPr>
                          <w:b/>
                          <w:bCs/>
                          <w:sz w:val="24"/>
                          <w:szCs w:val="24"/>
                        </w:rPr>
                        <w:t>s a result of high quality teaching, what do pupils know? What can they do? What do they understand?</w:t>
                      </w:r>
                    </w:p>
                    <w:p w14:paraId="34D02E45" w14:textId="4ABCE076" w:rsidR="002140E5" w:rsidRDefault="002140E5" w:rsidP="002140E5">
                      <w:pPr>
                        <w:jc w:val="center"/>
                      </w:pPr>
                    </w:p>
                  </w:txbxContent>
                </v:textbox>
                <w10:wrap type="square" anchorx="margin"/>
              </v:shape>
            </w:pict>
          </mc:Fallback>
        </mc:AlternateContent>
      </w:r>
      <w:r>
        <w:rPr>
          <w:sz w:val="24"/>
          <w:szCs w:val="24"/>
        </w:rPr>
        <w:t>Subject leaders and senior leaders monitor the effectiveness of the implementation of the curriculum. The key question being:</w:t>
      </w:r>
    </w:p>
    <w:p w14:paraId="6187E104" w14:textId="6609A8EC" w:rsidR="002140E5" w:rsidRDefault="002140E5" w:rsidP="00C37D61">
      <w:pPr>
        <w:jc w:val="both"/>
        <w:rPr>
          <w:sz w:val="24"/>
          <w:szCs w:val="24"/>
        </w:rPr>
      </w:pPr>
      <w:r>
        <w:rPr>
          <w:sz w:val="24"/>
          <w:szCs w:val="24"/>
        </w:rPr>
        <w:t>They will gather the evidence for this in a variety of ways including:</w:t>
      </w:r>
    </w:p>
    <w:p w14:paraId="1BA25647" w14:textId="7432BA1C" w:rsidR="002140E5" w:rsidRDefault="002140E5" w:rsidP="002140E5">
      <w:pPr>
        <w:pStyle w:val="ListParagraph"/>
        <w:numPr>
          <w:ilvl w:val="0"/>
          <w:numId w:val="12"/>
        </w:numPr>
        <w:jc w:val="both"/>
        <w:rPr>
          <w:sz w:val="24"/>
          <w:szCs w:val="24"/>
        </w:rPr>
      </w:pPr>
      <w:r>
        <w:rPr>
          <w:sz w:val="24"/>
          <w:szCs w:val="24"/>
        </w:rPr>
        <w:t>Learning walks</w:t>
      </w:r>
    </w:p>
    <w:p w14:paraId="591AB503" w14:textId="0146B7E4" w:rsidR="002140E5" w:rsidRDefault="002140E5" w:rsidP="002140E5">
      <w:pPr>
        <w:pStyle w:val="ListParagraph"/>
        <w:numPr>
          <w:ilvl w:val="0"/>
          <w:numId w:val="12"/>
        </w:numPr>
        <w:jc w:val="both"/>
        <w:rPr>
          <w:sz w:val="24"/>
          <w:szCs w:val="24"/>
        </w:rPr>
      </w:pPr>
      <w:r>
        <w:rPr>
          <w:sz w:val="24"/>
          <w:szCs w:val="24"/>
        </w:rPr>
        <w:t>Pupil discussions with books</w:t>
      </w:r>
    </w:p>
    <w:p w14:paraId="11095A22" w14:textId="5480FB8F" w:rsidR="002140E5" w:rsidRDefault="002140E5" w:rsidP="002140E5">
      <w:pPr>
        <w:pStyle w:val="ListParagraph"/>
        <w:numPr>
          <w:ilvl w:val="0"/>
          <w:numId w:val="12"/>
        </w:numPr>
        <w:jc w:val="both"/>
        <w:rPr>
          <w:sz w:val="24"/>
          <w:szCs w:val="24"/>
        </w:rPr>
      </w:pPr>
      <w:r>
        <w:rPr>
          <w:sz w:val="24"/>
          <w:szCs w:val="24"/>
        </w:rPr>
        <w:t>Low stakes retrieval quizzes with pupils</w:t>
      </w:r>
    </w:p>
    <w:p w14:paraId="733F90DC" w14:textId="7A44BFB3" w:rsidR="002140E5" w:rsidRDefault="002140E5" w:rsidP="002140E5">
      <w:pPr>
        <w:pStyle w:val="ListParagraph"/>
        <w:numPr>
          <w:ilvl w:val="0"/>
          <w:numId w:val="12"/>
        </w:numPr>
        <w:jc w:val="both"/>
        <w:rPr>
          <w:sz w:val="24"/>
          <w:szCs w:val="24"/>
        </w:rPr>
      </w:pPr>
      <w:r>
        <w:rPr>
          <w:sz w:val="24"/>
          <w:szCs w:val="24"/>
        </w:rPr>
        <w:t>Discussions with teachers</w:t>
      </w:r>
    </w:p>
    <w:p w14:paraId="6C3E7873" w14:textId="70B294A9" w:rsidR="002140E5" w:rsidRDefault="002140E5" w:rsidP="002140E5">
      <w:pPr>
        <w:pStyle w:val="ListParagraph"/>
        <w:numPr>
          <w:ilvl w:val="0"/>
          <w:numId w:val="12"/>
        </w:numPr>
        <w:jc w:val="both"/>
        <w:rPr>
          <w:sz w:val="24"/>
          <w:szCs w:val="24"/>
        </w:rPr>
      </w:pPr>
      <w:r>
        <w:rPr>
          <w:sz w:val="24"/>
          <w:szCs w:val="24"/>
        </w:rPr>
        <w:t>Joint planning opportunities</w:t>
      </w:r>
    </w:p>
    <w:p w14:paraId="692408B1" w14:textId="3A7B1FC0" w:rsidR="002140E5" w:rsidRDefault="002140E5" w:rsidP="002140E5">
      <w:pPr>
        <w:pStyle w:val="ListParagraph"/>
        <w:numPr>
          <w:ilvl w:val="0"/>
          <w:numId w:val="12"/>
        </w:numPr>
        <w:jc w:val="both"/>
        <w:rPr>
          <w:sz w:val="24"/>
          <w:szCs w:val="24"/>
        </w:rPr>
      </w:pPr>
      <w:r>
        <w:rPr>
          <w:sz w:val="24"/>
          <w:szCs w:val="24"/>
        </w:rPr>
        <w:t>Deep dives and shallow paddles undertaken with the ATLP</w:t>
      </w:r>
    </w:p>
    <w:p w14:paraId="207DEDFB" w14:textId="676189DC" w:rsidR="002140E5" w:rsidRDefault="002140E5" w:rsidP="002140E5">
      <w:pPr>
        <w:jc w:val="both"/>
        <w:rPr>
          <w:sz w:val="24"/>
          <w:szCs w:val="24"/>
        </w:rPr>
      </w:pPr>
      <w:r>
        <w:rPr>
          <w:sz w:val="24"/>
          <w:szCs w:val="24"/>
        </w:rPr>
        <w:t>----------------------------------------------------------------------------------------------------------------------------------------------</w:t>
      </w:r>
    </w:p>
    <w:p w14:paraId="23F2BD93" w14:textId="77777777" w:rsidR="002140E5" w:rsidRPr="002140E5" w:rsidRDefault="002140E5" w:rsidP="002140E5">
      <w:pPr>
        <w:jc w:val="both"/>
        <w:rPr>
          <w:sz w:val="24"/>
          <w:szCs w:val="24"/>
        </w:rPr>
      </w:pPr>
    </w:p>
    <w:p w14:paraId="03873A9C" w14:textId="0417DE6F" w:rsidR="00815749" w:rsidRPr="0022020E" w:rsidRDefault="00815749" w:rsidP="00815749">
      <w:pPr>
        <w:jc w:val="both"/>
        <w:rPr>
          <w:b/>
          <w:sz w:val="24"/>
          <w:szCs w:val="24"/>
          <w:u w:val="single"/>
        </w:rPr>
      </w:pPr>
      <w:r w:rsidRPr="0022020E">
        <w:rPr>
          <w:b/>
          <w:sz w:val="24"/>
          <w:szCs w:val="24"/>
          <w:u w:val="single"/>
        </w:rPr>
        <w:t>Bibliography</w:t>
      </w:r>
    </w:p>
    <w:p w14:paraId="75E03043" w14:textId="47F3A0CB" w:rsidR="00815749" w:rsidRDefault="00815749" w:rsidP="00815749">
      <w:pPr>
        <w:shd w:val="clear" w:color="auto" w:fill="FFFFFF"/>
        <w:spacing w:before="100" w:beforeAutospacing="1" w:after="150" w:line="240" w:lineRule="auto"/>
        <w:rPr>
          <w:rFonts w:eastAsia="Times New Roman" w:cs="Arial"/>
          <w:color w:val="000000"/>
          <w:sz w:val="24"/>
          <w:szCs w:val="24"/>
          <w:lang w:eastAsia="en-GB"/>
        </w:rPr>
      </w:pPr>
      <w:r w:rsidRPr="00A53C89">
        <w:rPr>
          <w:bCs/>
          <w:sz w:val="24"/>
          <w:szCs w:val="24"/>
        </w:rPr>
        <w:lastRenderedPageBreak/>
        <w:t>OFSTED, (2019</w:t>
      </w:r>
      <w:r w:rsidRPr="009077EE">
        <w:rPr>
          <w:b/>
          <w:sz w:val="24"/>
          <w:szCs w:val="24"/>
        </w:rPr>
        <w:t>)</w:t>
      </w:r>
      <w:r w:rsidRPr="009077EE">
        <w:rPr>
          <w:rFonts w:eastAsia="Times New Roman" w:cs="Arial"/>
          <w:b/>
          <w:color w:val="000000"/>
          <w:sz w:val="24"/>
          <w:szCs w:val="24"/>
          <w:lang w:eastAsia="en-GB"/>
        </w:rPr>
        <w:t xml:space="preserve"> </w:t>
      </w:r>
      <w:r w:rsidR="009077EE" w:rsidRPr="009077EE">
        <w:rPr>
          <w:rFonts w:eastAsia="Times New Roman" w:cs="Arial"/>
          <w:b/>
          <w:color w:val="000000"/>
          <w:sz w:val="24"/>
          <w:szCs w:val="24"/>
          <w:lang w:eastAsia="en-GB"/>
        </w:rPr>
        <w:t>‘</w:t>
      </w:r>
      <w:r w:rsidRPr="009077EE">
        <w:rPr>
          <w:rFonts w:eastAsia="Times New Roman" w:cs="Arial"/>
          <w:b/>
          <w:color w:val="000000"/>
          <w:sz w:val="24"/>
          <w:szCs w:val="24"/>
          <w:lang w:eastAsia="en-GB"/>
        </w:rPr>
        <w:t>Research for education inspection framework.</w:t>
      </w:r>
      <w:r w:rsidR="009077EE" w:rsidRPr="009077EE">
        <w:rPr>
          <w:rFonts w:eastAsia="Times New Roman" w:cs="Arial"/>
          <w:b/>
          <w:color w:val="000000"/>
          <w:sz w:val="24"/>
          <w:szCs w:val="24"/>
          <w:lang w:eastAsia="en-GB"/>
        </w:rPr>
        <w:t>’</w:t>
      </w:r>
      <w:r w:rsidRPr="00A53C89">
        <w:rPr>
          <w:rFonts w:eastAsia="Times New Roman" w:cs="Arial"/>
          <w:i/>
          <w:color w:val="000000"/>
          <w:sz w:val="24"/>
          <w:szCs w:val="24"/>
          <w:lang w:eastAsia="en-GB"/>
        </w:rPr>
        <w:t xml:space="preserve"> PDF. </w:t>
      </w:r>
      <w:r w:rsidRPr="00A53C89">
        <w:rPr>
          <w:rFonts w:eastAsia="Times New Roman" w:cs="Arial"/>
          <w:color w:val="000000"/>
          <w:sz w:val="24"/>
          <w:szCs w:val="24"/>
          <w:lang w:eastAsia="en-GB"/>
        </w:rPr>
        <w:t xml:space="preserve"> Available at: https://www.gov.uk/government/publications/education-inspection-framework-overview-of-research [Accessed 13.02.2019].</w:t>
      </w:r>
    </w:p>
    <w:p w14:paraId="34A86005" w14:textId="0E083BD8" w:rsidR="00815749" w:rsidRPr="00A53C89" w:rsidRDefault="00815749" w:rsidP="00815749">
      <w:pPr>
        <w:shd w:val="clear" w:color="auto" w:fill="FFFFFF"/>
        <w:spacing w:before="100" w:beforeAutospacing="1" w:after="150" w:line="240" w:lineRule="auto"/>
        <w:rPr>
          <w:rFonts w:eastAsia="Times New Roman" w:cs="Arial"/>
          <w:i/>
          <w:color w:val="000000"/>
          <w:sz w:val="24"/>
          <w:szCs w:val="24"/>
          <w:lang w:val="es-ES" w:eastAsia="en-GB"/>
        </w:rPr>
      </w:pPr>
      <w:r w:rsidRPr="00A53C89">
        <w:rPr>
          <w:rFonts w:eastAsia="Times New Roman" w:cs="Arial"/>
          <w:color w:val="000000"/>
          <w:sz w:val="24"/>
          <w:szCs w:val="24"/>
          <w:lang w:val="es-ES" w:eastAsia="en-GB"/>
        </w:rPr>
        <w:t>Mccrea, P.  (201</w:t>
      </w:r>
      <w:r>
        <w:rPr>
          <w:rFonts w:eastAsia="Times New Roman" w:cs="Arial"/>
          <w:color w:val="000000"/>
          <w:sz w:val="24"/>
          <w:szCs w:val="24"/>
          <w:lang w:val="es-ES" w:eastAsia="en-GB"/>
        </w:rPr>
        <w:t>7</w:t>
      </w:r>
      <w:r w:rsidRPr="009077EE">
        <w:rPr>
          <w:rFonts w:eastAsia="Times New Roman" w:cs="Arial"/>
          <w:color w:val="000000"/>
          <w:sz w:val="24"/>
          <w:szCs w:val="24"/>
          <w:lang w:val="es-ES" w:eastAsia="en-GB"/>
        </w:rPr>
        <w:t xml:space="preserve">).  </w:t>
      </w:r>
      <w:r w:rsidR="009077EE" w:rsidRPr="009077EE">
        <w:rPr>
          <w:rFonts w:eastAsia="Times New Roman" w:cs="Arial"/>
          <w:b/>
          <w:bCs/>
          <w:color w:val="000000"/>
          <w:sz w:val="24"/>
          <w:szCs w:val="24"/>
          <w:lang w:val="es-ES" w:eastAsia="en-GB"/>
        </w:rPr>
        <w:t>‘</w:t>
      </w:r>
      <w:r w:rsidRPr="009077EE">
        <w:rPr>
          <w:rFonts w:eastAsia="Times New Roman" w:cs="Arial"/>
          <w:b/>
          <w:bCs/>
          <w:color w:val="000000"/>
          <w:sz w:val="24"/>
          <w:szCs w:val="24"/>
          <w:lang w:val="es-ES" w:eastAsia="en-GB"/>
        </w:rPr>
        <w:t>Memorable Teaching.</w:t>
      </w:r>
      <w:r w:rsidR="009077EE" w:rsidRPr="009077EE">
        <w:rPr>
          <w:rFonts w:eastAsia="Times New Roman" w:cs="Arial"/>
          <w:b/>
          <w:bCs/>
          <w:color w:val="000000"/>
          <w:sz w:val="24"/>
          <w:szCs w:val="24"/>
          <w:lang w:val="es-ES" w:eastAsia="en-GB"/>
        </w:rPr>
        <w:t>’</w:t>
      </w:r>
      <w:r>
        <w:rPr>
          <w:rFonts w:eastAsia="Times New Roman" w:cs="Arial"/>
          <w:i/>
          <w:color w:val="000000"/>
          <w:sz w:val="24"/>
          <w:szCs w:val="24"/>
          <w:lang w:val="es-ES" w:eastAsia="en-GB"/>
        </w:rPr>
        <w:t xml:space="preserve">  </w:t>
      </w:r>
      <w:r>
        <w:rPr>
          <w:rFonts w:eastAsia="Times New Roman" w:cs="Arial"/>
          <w:color w:val="000000"/>
          <w:sz w:val="24"/>
          <w:szCs w:val="24"/>
          <w:lang w:val="es-ES" w:eastAsia="en-GB"/>
        </w:rPr>
        <w:t>Version 1.2</w:t>
      </w:r>
      <w:r>
        <w:rPr>
          <w:rFonts w:eastAsia="Times New Roman" w:cs="Arial"/>
          <w:i/>
          <w:color w:val="000000"/>
          <w:sz w:val="24"/>
          <w:szCs w:val="24"/>
          <w:lang w:val="es-ES" w:eastAsia="en-GB"/>
        </w:rPr>
        <w:t xml:space="preserve">  </w:t>
      </w:r>
    </w:p>
    <w:p w14:paraId="3A786606" w14:textId="58B7CF45" w:rsidR="00815749" w:rsidRPr="00A53C89" w:rsidRDefault="00815749" w:rsidP="00815749">
      <w:pPr>
        <w:shd w:val="clear" w:color="auto" w:fill="FFFFFF"/>
        <w:spacing w:before="100" w:beforeAutospacing="1" w:after="150" w:line="240" w:lineRule="auto"/>
        <w:rPr>
          <w:rFonts w:eastAsia="Times New Roman" w:cs="Arial"/>
          <w:color w:val="000000"/>
          <w:sz w:val="24"/>
          <w:szCs w:val="24"/>
          <w:lang w:eastAsia="en-GB"/>
        </w:rPr>
      </w:pPr>
      <w:r w:rsidRPr="00A53C89">
        <w:rPr>
          <w:rFonts w:eastAsia="Times New Roman" w:cs="Arial"/>
          <w:color w:val="000000"/>
          <w:sz w:val="24"/>
          <w:szCs w:val="24"/>
          <w:lang w:val="es-ES" w:eastAsia="en-GB"/>
        </w:rPr>
        <w:t xml:space="preserve">Myatt,M.  </w:t>
      </w:r>
      <w:r>
        <w:rPr>
          <w:rFonts w:eastAsia="Times New Roman" w:cs="Arial"/>
          <w:color w:val="000000"/>
          <w:sz w:val="24"/>
          <w:szCs w:val="24"/>
          <w:lang w:eastAsia="en-GB"/>
        </w:rPr>
        <w:t xml:space="preserve">(2018) </w:t>
      </w:r>
      <w:r w:rsidR="009077EE">
        <w:rPr>
          <w:rFonts w:eastAsia="Times New Roman" w:cs="Arial"/>
          <w:color w:val="000000"/>
          <w:sz w:val="24"/>
          <w:szCs w:val="24"/>
          <w:lang w:eastAsia="en-GB"/>
        </w:rPr>
        <w:t>‘</w:t>
      </w:r>
      <w:r w:rsidRPr="009077EE">
        <w:rPr>
          <w:rFonts w:eastAsia="Times New Roman" w:cs="Arial"/>
          <w:b/>
          <w:bCs/>
          <w:iCs/>
          <w:color w:val="000000"/>
          <w:sz w:val="24"/>
          <w:szCs w:val="24"/>
          <w:lang w:eastAsia="en-GB"/>
        </w:rPr>
        <w:t>The Curriculum.  Gallimaufry to coherence.</w:t>
      </w:r>
      <w:r w:rsidR="009077EE" w:rsidRPr="009077EE">
        <w:rPr>
          <w:rFonts w:eastAsia="Times New Roman" w:cs="Arial"/>
          <w:b/>
          <w:bCs/>
          <w:iCs/>
          <w:color w:val="000000"/>
          <w:sz w:val="24"/>
          <w:szCs w:val="24"/>
          <w:lang w:eastAsia="en-GB"/>
        </w:rPr>
        <w:t>’</w:t>
      </w:r>
      <w:r>
        <w:rPr>
          <w:rFonts w:eastAsia="Times New Roman" w:cs="Arial"/>
          <w:i/>
          <w:color w:val="000000"/>
          <w:sz w:val="24"/>
          <w:szCs w:val="24"/>
          <w:lang w:eastAsia="en-GB"/>
        </w:rPr>
        <w:t xml:space="preserve">  </w:t>
      </w:r>
      <w:r>
        <w:rPr>
          <w:rFonts w:eastAsia="Times New Roman" w:cs="Arial"/>
          <w:color w:val="000000"/>
          <w:sz w:val="24"/>
          <w:szCs w:val="24"/>
          <w:lang w:eastAsia="en-GB"/>
        </w:rPr>
        <w:t>Woodbridge, UK:  John Catt Educational Ltd.</w:t>
      </w:r>
    </w:p>
    <w:p w14:paraId="37EED596" w14:textId="655FAA17" w:rsidR="00815749" w:rsidRPr="00D47870" w:rsidRDefault="00815749" w:rsidP="00815749">
      <w:pPr>
        <w:jc w:val="both"/>
        <w:rPr>
          <w:sz w:val="24"/>
          <w:szCs w:val="24"/>
        </w:rPr>
      </w:pPr>
      <w:r w:rsidRPr="00D47870">
        <w:rPr>
          <w:rFonts w:cs="Arial"/>
          <w:color w:val="000000"/>
          <w:sz w:val="24"/>
          <w:szCs w:val="24"/>
          <w:shd w:val="clear" w:color="auto" w:fill="FFFFFF"/>
        </w:rPr>
        <w:t>Sweller, J., Ayres, P. and Kalyuga, S. (2011). </w:t>
      </w:r>
      <w:r w:rsidR="009077EE" w:rsidRPr="009077EE">
        <w:rPr>
          <w:rFonts w:cs="Arial"/>
          <w:b/>
          <w:bCs/>
          <w:color w:val="000000"/>
          <w:sz w:val="24"/>
          <w:szCs w:val="24"/>
          <w:shd w:val="clear" w:color="auto" w:fill="FFFFFF"/>
        </w:rPr>
        <w:t>‘</w:t>
      </w:r>
      <w:r w:rsidRPr="009077EE">
        <w:rPr>
          <w:rFonts w:cs="Arial"/>
          <w:b/>
          <w:bCs/>
          <w:color w:val="000000"/>
          <w:sz w:val="24"/>
          <w:szCs w:val="24"/>
          <w:shd w:val="clear" w:color="auto" w:fill="FFFFFF"/>
        </w:rPr>
        <w:t>Cognitive Load Theory.</w:t>
      </w:r>
      <w:r w:rsidR="009077EE" w:rsidRPr="009077EE">
        <w:rPr>
          <w:rFonts w:cs="Arial"/>
          <w:b/>
          <w:bCs/>
          <w:color w:val="000000"/>
          <w:sz w:val="24"/>
          <w:szCs w:val="24"/>
          <w:shd w:val="clear" w:color="auto" w:fill="FFFFFF"/>
        </w:rPr>
        <w:t>’</w:t>
      </w:r>
      <w:r w:rsidRPr="00D47870">
        <w:rPr>
          <w:rFonts w:cs="Arial"/>
          <w:color w:val="000000"/>
          <w:sz w:val="24"/>
          <w:szCs w:val="24"/>
          <w:shd w:val="clear" w:color="auto" w:fill="FFFFFF"/>
        </w:rPr>
        <w:t xml:space="preserve"> New York, NY: Springer New York.</w:t>
      </w:r>
    </w:p>
    <w:p w14:paraId="6084BA6D" w14:textId="77777777" w:rsidR="00815749" w:rsidRDefault="00815749" w:rsidP="00815749">
      <w:pPr>
        <w:jc w:val="both"/>
        <w:rPr>
          <w:sz w:val="24"/>
          <w:szCs w:val="24"/>
        </w:rPr>
      </w:pPr>
      <w:r w:rsidRPr="00A53C89">
        <w:rPr>
          <w:sz w:val="24"/>
          <w:szCs w:val="24"/>
        </w:rPr>
        <w:t xml:space="preserve">D Willingham, </w:t>
      </w:r>
      <w:r w:rsidRPr="009077EE">
        <w:rPr>
          <w:b/>
          <w:bCs/>
          <w:sz w:val="24"/>
          <w:szCs w:val="24"/>
        </w:rPr>
        <w:t>‘When and how neuroscience applies to education’</w:t>
      </w:r>
      <w:r w:rsidRPr="00A53C89">
        <w:rPr>
          <w:sz w:val="24"/>
          <w:szCs w:val="24"/>
        </w:rPr>
        <w:t>, in ‘Phi Delta Kappan’, February 2008, pp. 421–423.</w:t>
      </w:r>
    </w:p>
    <w:p w14:paraId="5EF0C6C1" w14:textId="2ACF173C" w:rsidR="00815749" w:rsidRDefault="00815749" w:rsidP="00815749">
      <w:pPr>
        <w:jc w:val="both"/>
        <w:rPr>
          <w:sz w:val="24"/>
          <w:szCs w:val="24"/>
        </w:rPr>
      </w:pPr>
      <w:r>
        <w:rPr>
          <w:sz w:val="24"/>
          <w:szCs w:val="24"/>
        </w:rPr>
        <w:t>HCMI:</w:t>
      </w:r>
      <w:r w:rsidR="009077EE">
        <w:rPr>
          <w:sz w:val="24"/>
          <w:szCs w:val="24"/>
        </w:rPr>
        <w:t xml:space="preserve"> </w:t>
      </w:r>
      <w:r w:rsidR="009077EE" w:rsidRPr="009077EE">
        <w:rPr>
          <w:b/>
          <w:bCs/>
          <w:sz w:val="24"/>
          <w:szCs w:val="24"/>
        </w:rPr>
        <w:t>‘</w:t>
      </w:r>
      <w:r w:rsidRPr="009077EE">
        <w:rPr>
          <w:b/>
          <w:bCs/>
          <w:sz w:val="24"/>
          <w:szCs w:val="24"/>
        </w:rPr>
        <w:t>Curriculum and the New Inspection Framework</w:t>
      </w:r>
      <w:r w:rsidR="009077EE" w:rsidRPr="009077EE">
        <w:rPr>
          <w:b/>
          <w:bCs/>
          <w:sz w:val="24"/>
          <w:szCs w:val="24"/>
        </w:rPr>
        <w:t>'</w:t>
      </w:r>
      <w:r w:rsidRPr="009077EE">
        <w:rPr>
          <w:b/>
          <w:bCs/>
          <w:sz w:val="24"/>
          <w:szCs w:val="24"/>
        </w:rPr>
        <w:t xml:space="preserve"> </w:t>
      </w:r>
      <w:hyperlink r:id="rId21" w:history="1">
        <w:r w:rsidR="009077EE" w:rsidRPr="003C4363">
          <w:rPr>
            <w:rStyle w:val="Hyperlink"/>
            <w:sz w:val="24"/>
            <w:szCs w:val="24"/>
          </w:rPr>
          <w:t>https://www.gov.uk/government/speeches/hmci-commentary-curriculum-and-the-new-education-inspection-framework</w:t>
        </w:r>
      </w:hyperlink>
    </w:p>
    <w:p w14:paraId="3E823C23" w14:textId="46C649E1" w:rsidR="000F6138" w:rsidRDefault="009077EE" w:rsidP="00421CD9">
      <w:pPr>
        <w:jc w:val="both"/>
      </w:pPr>
      <w:r>
        <w:rPr>
          <w:sz w:val="24"/>
          <w:szCs w:val="24"/>
        </w:rPr>
        <w:t xml:space="preserve">Sherringham, T (2019) </w:t>
      </w:r>
      <w:r w:rsidRPr="009077EE">
        <w:rPr>
          <w:b/>
          <w:bCs/>
          <w:sz w:val="24"/>
          <w:szCs w:val="24"/>
        </w:rPr>
        <w:t>‘Rosenshine’s Principles in Action’</w:t>
      </w:r>
      <w:r>
        <w:rPr>
          <w:sz w:val="24"/>
          <w:szCs w:val="24"/>
        </w:rPr>
        <w:t xml:space="preserve"> John Catt Educational Ltd.</w:t>
      </w:r>
    </w:p>
    <w:p w14:paraId="33FDC50F" w14:textId="0EC75202" w:rsidR="000F6138" w:rsidRPr="000F6138" w:rsidRDefault="000F6138" w:rsidP="000F6138">
      <w:pPr>
        <w:rPr>
          <w:sz w:val="40"/>
          <w:szCs w:val="40"/>
        </w:rPr>
      </w:pPr>
    </w:p>
    <w:sectPr w:rsidR="000F6138" w:rsidRPr="000F6138" w:rsidSect="000F61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A92EA" w14:textId="77777777" w:rsidR="008359E7" w:rsidRDefault="008359E7" w:rsidP="000F6138">
      <w:pPr>
        <w:spacing w:after="0" w:line="240" w:lineRule="auto"/>
      </w:pPr>
      <w:r>
        <w:separator/>
      </w:r>
    </w:p>
  </w:endnote>
  <w:endnote w:type="continuationSeparator" w:id="0">
    <w:p w14:paraId="0973291F" w14:textId="77777777" w:rsidR="008359E7" w:rsidRDefault="008359E7" w:rsidP="000F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1ECF2" w14:textId="77777777" w:rsidR="008359E7" w:rsidRDefault="008359E7" w:rsidP="000F6138">
      <w:pPr>
        <w:spacing w:after="0" w:line="240" w:lineRule="auto"/>
      </w:pPr>
      <w:r>
        <w:separator/>
      </w:r>
    </w:p>
  </w:footnote>
  <w:footnote w:type="continuationSeparator" w:id="0">
    <w:p w14:paraId="51C34820" w14:textId="77777777" w:rsidR="008359E7" w:rsidRDefault="008359E7" w:rsidP="000F6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91301"/>
    <w:multiLevelType w:val="hybridMultilevel"/>
    <w:tmpl w:val="A68CEA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FD295F"/>
    <w:multiLevelType w:val="hybridMultilevel"/>
    <w:tmpl w:val="C8B8D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62E0B"/>
    <w:multiLevelType w:val="hybridMultilevel"/>
    <w:tmpl w:val="30B4C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D83D60"/>
    <w:multiLevelType w:val="hybridMultilevel"/>
    <w:tmpl w:val="B13AA0D4"/>
    <w:lvl w:ilvl="0" w:tplc="9E5C9AF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983474"/>
    <w:multiLevelType w:val="hybridMultilevel"/>
    <w:tmpl w:val="9432C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35CC5"/>
    <w:multiLevelType w:val="hybridMultilevel"/>
    <w:tmpl w:val="26DC35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D4242C"/>
    <w:multiLevelType w:val="hybridMultilevel"/>
    <w:tmpl w:val="A6FCA7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38C22A1"/>
    <w:multiLevelType w:val="multilevel"/>
    <w:tmpl w:val="7C621AEA"/>
    <w:numStyleLink w:val="Style1"/>
  </w:abstractNum>
  <w:abstractNum w:abstractNumId="8"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1B15AD"/>
    <w:multiLevelType w:val="hybridMultilevel"/>
    <w:tmpl w:val="6D3ADAFE"/>
    <w:lvl w:ilvl="0" w:tplc="BEA66FC0">
      <w:start w:val="1"/>
      <w:numFmt w:val="bullet"/>
      <w:pStyle w:val="TSB-PolicyBullets"/>
      <w:lvlText w:val=""/>
      <w:lvlJc w:val="left"/>
      <w:pPr>
        <w:ind w:left="2143" w:hanging="360"/>
      </w:pPr>
      <w:rPr>
        <w:rFonts w:ascii="Symbol" w:hAnsi="Symbol" w:hint="default"/>
        <w:color w:val="44546A" w:themeColor="text2"/>
      </w:rPr>
    </w:lvl>
    <w:lvl w:ilvl="1" w:tplc="08090003">
      <w:start w:val="1"/>
      <w:numFmt w:val="bullet"/>
      <w:lvlText w:val="o"/>
      <w:lvlJc w:val="left"/>
      <w:pPr>
        <w:ind w:left="2863" w:hanging="360"/>
      </w:pPr>
      <w:rPr>
        <w:rFonts w:ascii="Courier New" w:hAnsi="Courier New" w:cs="Courier New" w:hint="default"/>
      </w:rPr>
    </w:lvl>
    <w:lvl w:ilvl="2" w:tplc="08090005">
      <w:start w:val="1"/>
      <w:numFmt w:val="bullet"/>
      <w:lvlText w:val=""/>
      <w:lvlJc w:val="left"/>
      <w:pPr>
        <w:ind w:left="3583" w:hanging="360"/>
      </w:pPr>
      <w:rPr>
        <w:rFonts w:ascii="Wingdings" w:hAnsi="Wingdings" w:hint="default"/>
      </w:rPr>
    </w:lvl>
    <w:lvl w:ilvl="3" w:tplc="08090001">
      <w:start w:val="1"/>
      <w:numFmt w:val="bullet"/>
      <w:lvlText w:val=""/>
      <w:lvlJc w:val="left"/>
      <w:pPr>
        <w:ind w:left="4303" w:hanging="360"/>
      </w:pPr>
      <w:rPr>
        <w:rFonts w:ascii="Symbol" w:hAnsi="Symbol" w:hint="default"/>
      </w:rPr>
    </w:lvl>
    <w:lvl w:ilvl="4" w:tplc="08090003">
      <w:start w:val="1"/>
      <w:numFmt w:val="bullet"/>
      <w:lvlText w:val="o"/>
      <w:lvlJc w:val="left"/>
      <w:pPr>
        <w:ind w:left="5023" w:hanging="360"/>
      </w:pPr>
      <w:rPr>
        <w:rFonts w:ascii="Courier New" w:hAnsi="Courier New" w:cs="Courier New" w:hint="default"/>
      </w:rPr>
    </w:lvl>
    <w:lvl w:ilvl="5" w:tplc="08090005">
      <w:start w:val="1"/>
      <w:numFmt w:val="bullet"/>
      <w:lvlText w:val=""/>
      <w:lvlJc w:val="left"/>
      <w:pPr>
        <w:ind w:left="5743" w:hanging="360"/>
      </w:pPr>
      <w:rPr>
        <w:rFonts w:ascii="Wingdings" w:hAnsi="Wingdings" w:hint="default"/>
      </w:rPr>
    </w:lvl>
    <w:lvl w:ilvl="6" w:tplc="08090001">
      <w:start w:val="1"/>
      <w:numFmt w:val="bullet"/>
      <w:lvlText w:val=""/>
      <w:lvlJc w:val="left"/>
      <w:pPr>
        <w:ind w:left="6463" w:hanging="360"/>
      </w:pPr>
      <w:rPr>
        <w:rFonts w:ascii="Symbol" w:hAnsi="Symbol" w:hint="default"/>
      </w:rPr>
    </w:lvl>
    <w:lvl w:ilvl="7" w:tplc="08090003">
      <w:start w:val="1"/>
      <w:numFmt w:val="bullet"/>
      <w:lvlText w:val="o"/>
      <w:lvlJc w:val="left"/>
      <w:pPr>
        <w:ind w:left="7183" w:hanging="360"/>
      </w:pPr>
      <w:rPr>
        <w:rFonts w:ascii="Courier New" w:hAnsi="Courier New" w:cs="Courier New" w:hint="default"/>
      </w:rPr>
    </w:lvl>
    <w:lvl w:ilvl="8" w:tplc="08090005">
      <w:start w:val="1"/>
      <w:numFmt w:val="bullet"/>
      <w:lvlText w:val=""/>
      <w:lvlJc w:val="left"/>
      <w:pPr>
        <w:ind w:left="7903" w:hanging="360"/>
      </w:pPr>
      <w:rPr>
        <w:rFonts w:ascii="Wingdings" w:hAnsi="Wingdings" w:hint="default"/>
      </w:rPr>
    </w:lvl>
  </w:abstractNum>
  <w:abstractNum w:abstractNumId="1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7"/>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cs="Times New Roman" w:hint="default"/>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
    <w:abstractNumId w:val="9"/>
  </w:num>
  <w:num w:numId="7">
    <w:abstractNumId w:val="7"/>
    <w:lvlOverride w:ilvl="0">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cs="Times New Roman" w:hint="default"/>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
    <w:abstractNumId w:val="8"/>
  </w:num>
  <w:num w:numId="9">
    <w:abstractNumId w:val="3"/>
  </w:num>
  <w:num w:numId="10">
    <w:abstractNumId w:val="0"/>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38"/>
    <w:rsid w:val="0003726F"/>
    <w:rsid w:val="000F6138"/>
    <w:rsid w:val="00116B4E"/>
    <w:rsid w:val="001C575B"/>
    <w:rsid w:val="002140E5"/>
    <w:rsid w:val="002F325D"/>
    <w:rsid w:val="003C1BD5"/>
    <w:rsid w:val="003D32D3"/>
    <w:rsid w:val="00421CD9"/>
    <w:rsid w:val="00460533"/>
    <w:rsid w:val="00477797"/>
    <w:rsid w:val="004916F6"/>
    <w:rsid w:val="005058C9"/>
    <w:rsid w:val="005F04E4"/>
    <w:rsid w:val="0072469D"/>
    <w:rsid w:val="007E5B58"/>
    <w:rsid w:val="00815749"/>
    <w:rsid w:val="008359E7"/>
    <w:rsid w:val="00844702"/>
    <w:rsid w:val="009077EE"/>
    <w:rsid w:val="00A07C0D"/>
    <w:rsid w:val="00C37D61"/>
    <w:rsid w:val="00C95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9C05A8"/>
  <w15:chartTrackingRefBased/>
  <w15:docId w15:val="{EE17A92F-E1AD-41DC-8CA9-7536A551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0F6138"/>
    <w:pPr>
      <w:numPr>
        <w:numId w:val="5"/>
      </w:numPr>
      <w:jc w:val="both"/>
      <w:outlineLvl w:val="0"/>
    </w:pPr>
    <w:rPr>
      <w:rFonts w:asciiTheme="majorHAnsi" w:eastAsia="Times New Roman" w:hAnsiTheme="majorHAnsi" w:cstheme="majorHAnsi"/>
      <w:sz w:val="28"/>
      <w:szCs w:val="32"/>
    </w:rPr>
  </w:style>
  <w:style w:type="paragraph" w:styleId="Heading2">
    <w:name w:val="heading 2"/>
    <w:basedOn w:val="Normal"/>
    <w:next w:val="Normal"/>
    <w:link w:val="Heading2Char"/>
    <w:uiPriority w:val="9"/>
    <w:semiHidden/>
    <w:unhideWhenUsed/>
    <w:qFormat/>
    <w:rsid w:val="000F6138"/>
    <w:pPr>
      <w:numPr>
        <w:ilvl w:val="1"/>
        <w:numId w:val="1"/>
      </w:numPr>
      <w:spacing w:after="120" w:line="276" w:lineRule="auto"/>
      <w:outlineLvl w:val="1"/>
    </w:pPr>
    <w:rPr>
      <w:rFonts w:asciiTheme="majorHAnsi" w:eastAsia="Times New Roman" w:hAnsiTheme="majorHAnsi" w:cs="Arial"/>
      <w:sz w:val="32"/>
      <w:szCs w:val="32"/>
    </w:rPr>
  </w:style>
  <w:style w:type="paragraph" w:styleId="Heading3">
    <w:name w:val="heading 3"/>
    <w:basedOn w:val="Normal"/>
    <w:next w:val="Normal"/>
    <w:link w:val="Heading3Char"/>
    <w:uiPriority w:val="9"/>
    <w:semiHidden/>
    <w:unhideWhenUsed/>
    <w:qFormat/>
    <w:rsid w:val="000F6138"/>
    <w:pPr>
      <w:keepNext/>
      <w:keepLines/>
      <w:numPr>
        <w:ilvl w:val="2"/>
        <w:numId w:val="1"/>
      </w:numPr>
      <w:spacing w:before="200" w:after="20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0F6138"/>
    <w:pPr>
      <w:keepNext/>
      <w:keepLines/>
      <w:numPr>
        <w:ilvl w:val="3"/>
        <w:numId w:val="1"/>
      </w:numPr>
      <w:spacing w:before="200" w:after="200"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0F6138"/>
    <w:pPr>
      <w:keepNext/>
      <w:keepLines/>
      <w:numPr>
        <w:ilvl w:val="4"/>
        <w:numId w:val="1"/>
      </w:numPr>
      <w:spacing w:before="200" w:after="200" w:line="276"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F6138"/>
    <w:pPr>
      <w:keepNext/>
      <w:keepLines/>
      <w:numPr>
        <w:ilvl w:val="5"/>
        <w:numId w:val="1"/>
      </w:numPr>
      <w:spacing w:before="200" w:after="200" w:line="276"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0F6138"/>
    <w:pPr>
      <w:keepNext/>
      <w:keepLines/>
      <w:numPr>
        <w:ilvl w:val="6"/>
        <w:numId w:val="1"/>
      </w:numPr>
      <w:spacing w:before="200" w:after="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F6138"/>
    <w:pPr>
      <w:keepNext/>
      <w:keepLines/>
      <w:numPr>
        <w:ilvl w:val="7"/>
        <w:numId w:val="1"/>
      </w:numPr>
      <w:spacing w:before="200" w:after="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F6138"/>
    <w:pPr>
      <w:keepNext/>
      <w:keepLines/>
      <w:numPr>
        <w:ilvl w:val="8"/>
        <w:numId w:val="1"/>
      </w:numPr>
      <w:spacing w:before="200" w:after="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F6138"/>
    <w:rPr>
      <w:rFonts w:asciiTheme="majorHAnsi" w:eastAsia="Times New Roman" w:hAnsiTheme="majorHAnsi" w:cs="Arial"/>
      <w:sz w:val="32"/>
      <w:szCs w:val="32"/>
    </w:rPr>
  </w:style>
  <w:style w:type="character" w:customStyle="1" w:styleId="Heading3Char">
    <w:name w:val="Heading 3 Char"/>
    <w:basedOn w:val="DefaultParagraphFont"/>
    <w:link w:val="Heading3"/>
    <w:uiPriority w:val="9"/>
    <w:semiHidden/>
    <w:rsid w:val="000F613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0F613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0F613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0F613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0F61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F613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F6138"/>
    <w:rPr>
      <w:rFonts w:asciiTheme="majorHAnsi" w:eastAsiaTheme="majorEastAsia" w:hAnsiTheme="majorHAnsi" w:cstheme="majorBidi"/>
      <w:i/>
      <w:iCs/>
      <w:color w:val="404040" w:themeColor="text1" w:themeTint="BF"/>
      <w:sz w:val="20"/>
      <w:szCs w:val="20"/>
    </w:rPr>
  </w:style>
  <w:style w:type="character" w:customStyle="1" w:styleId="ListParagraphChar">
    <w:name w:val="List Paragraph Char"/>
    <w:basedOn w:val="DefaultParagraphFont"/>
    <w:link w:val="ListParagraph"/>
    <w:uiPriority w:val="34"/>
    <w:locked/>
    <w:rsid w:val="000F6138"/>
  </w:style>
  <w:style w:type="paragraph" w:styleId="ListParagraph">
    <w:name w:val="List Paragraph"/>
    <w:basedOn w:val="Normal"/>
    <w:link w:val="ListParagraphChar"/>
    <w:uiPriority w:val="34"/>
    <w:qFormat/>
    <w:rsid w:val="000F6138"/>
    <w:pPr>
      <w:spacing w:after="200" w:line="276" w:lineRule="auto"/>
      <w:ind w:left="720"/>
      <w:contextualSpacing/>
    </w:pPr>
  </w:style>
  <w:style w:type="character" w:customStyle="1" w:styleId="Heading1Char">
    <w:name w:val="Heading 1 Char"/>
    <w:aliases w:val="TSB Headings Char"/>
    <w:basedOn w:val="DefaultParagraphFont"/>
    <w:link w:val="Heading1"/>
    <w:uiPriority w:val="9"/>
    <w:rsid w:val="000F6138"/>
    <w:rPr>
      <w:rFonts w:asciiTheme="majorHAnsi" w:eastAsia="Times New Roman" w:hAnsiTheme="majorHAnsi" w:cstheme="majorHAnsi"/>
      <w:sz w:val="28"/>
      <w:szCs w:val="32"/>
    </w:rPr>
  </w:style>
  <w:style w:type="paragraph" w:customStyle="1" w:styleId="TSB-Level1Numbers">
    <w:name w:val="TSB - Level 1 Numbers"/>
    <w:basedOn w:val="Heading1"/>
    <w:qFormat/>
    <w:rsid w:val="000F6138"/>
    <w:pPr>
      <w:numPr>
        <w:numId w:val="0"/>
      </w:numPr>
      <w:ind w:left="1480" w:hanging="482"/>
      <w:contextualSpacing w:val="0"/>
    </w:pPr>
    <w:rPr>
      <w:rFonts w:eastAsiaTheme="minorHAnsi" w:cstheme="minorHAnsi"/>
      <w:sz w:val="22"/>
    </w:rPr>
  </w:style>
  <w:style w:type="character" w:customStyle="1" w:styleId="TSB-PolicyBulletsChar">
    <w:name w:val="TSB - Policy Bullets Char"/>
    <w:basedOn w:val="DefaultParagraphFont"/>
    <w:link w:val="TSB-PolicyBullets"/>
    <w:locked/>
    <w:rsid w:val="000F6138"/>
  </w:style>
  <w:style w:type="paragraph" w:customStyle="1" w:styleId="TSB-PolicyBullets">
    <w:name w:val="TSB - Policy Bullets"/>
    <w:basedOn w:val="ListParagraph"/>
    <w:link w:val="TSB-PolicyBulletsChar"/>
    <w:autoRedefine/>
    <w:qFormat/>
    <w:rsid w:val="000F6138"/>
    <w:pPr>
      <w:numPr>
        <w:numId w:val="6"/>
      </w:numPr>
      <w:tabs>
        <w:tab w:val="left" w:pos="3686"/>
      </w:tabs>
      <w:spacing w:after="120"/>
      <w:contextualSpacing w:val="0"/>
      <w:jc w:val="both"/>
    </w:pPr>
  </w:style>
  <w:style w:type="character" w:customStyle="1" w:styleId="TSB-Level2NumbersChar">
    <w:name w:val="TSB - Level 2 Numbers Char"/>
    <w:basedOn w:val="DefaultParagraphFont"/>
    <w:link w:val="TSB-Level2Numbers"/>
    <w:locked/>
    <w:rsid w:val="000F6138"/>
    <w:rPr>
      <w:rFonts w:cstheme="minorHAnsi"/>
      <w:szCs w:val="32"/>
    </w:rPr>
  </w:style>
  <w:style w:type="paragraph" w:customStyle="1" w:styleId="TSB-Level2Numbers">
    <w:name w:val="TSB - Level 2 Numbers"/>
    <w:basedOn w:val="TSB-Level1Numbers"/>
    <w:link w:val="TSB-Level2NumbersChar"/>
    <w:autoRedefine/>
    <w:qFormat/>
    <w:rsid w:val="000F6138"/>
    <w:pPr>
      <w:ind w:left="360" w:hanging="360"/>
      <w:jc w:val="left"/>
    </w:pPr>
    <w:rPr>
      <w:rFonts w:asciiTheme="minorHAnsi" w:hAnsiTheme="minorHAnsi"/>
    </w:rPr>
  </w:style>
  <w:style w:type="numbering" w:customStyle="1" w:styleId="Style1">
    <w:name w:val="Style1"/>
    <w:uiPriority w:val="99"/>
    <w:rsid w:val="000F6138"/>
    <w:pPr>
      <w:numPr>
        <w:numId w:val="8"/>
      </w:numPr>
    </w:pPr>
  </w:style>
  <w:style w:type="paragraph" w:styleId="Header">
    <w:name w:val="header"/>
    <w:basedOn w:val="Normal"/>
    <w:link w:val="HeaderChar"/>
    <w:uiPriority w:val="99"/>
    <w:unhideWhenUsed/>
    <w:rsid w:val="000F6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138"/>
  </w:style>
  <w:style w:type="paragraph" w:styleId="Footer">
    <w:name w:val="footer"/>
    <w:basedOn w:val="Normal"/>
    <w:link w:val="FooterChar"/>
    <w:uiPriority w:val="99"/>
    <w:unhideWhenUsed/>
    <w:rsid w:val="000F6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138"/>
  </w:style>
  <w:style w:type="paragraph" w:customStyle="1" w:styleId="Default">
    <w:name w:val="Default"/>
    <w:rsid w:val="000F6138"/>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8157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077EE"/>
    <w:rPr>
      <w:color w:val="0563C1" w:themeColor="hyperlink"/>
      <w:u w:val="single"/>
    </w:rPr>
  </w:style>
  <w:style w:type="character" w:customStyle="1" w:styleId="UnresolvedMention">
    <w:name w:val="Unresolved Mention"/>
    <w:basedOn w:val="DefaultParagraphFont"/>
    <w:uiPriority w:val="99"/>
    <w:semiHidden/>
    <w:unhideWhenUsed/>
    <w:rsid w:val="009077EE"/>
    <w:rPr>
      <w:color w:val="605E5C"/>
      <w:shd w:val="clear" w:color="auto" w:fill="E1DFDD"/>
    </w:rPr>
  </w:style>
  <w:style w:type="table" w:styleId="TableGrid">
    <w:name w:val="Table Grid"/>
    <w:basedOn w:val="TableNormal"/>
    <w:uiPriority w:val="39"/>
    <w:rsid w:val="00C3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950135">
      <w:bodyDiv w:val="1"/>
      <w:marLeft w:val="0"/>
      <w:marRight w:val="0"/>
      <w:marTop w:val="0"/>
      <w:marBottom w:val="0"/>
      <w:divBdr>
        <w:top w:val="none" w:sz="0" w:space="0" w:color="auto"/>
        <w:left w:val="none" w:sz="0" w:space="0" w:color="auto"/>
        <w:bottom w:val="none" w:sz="0" w:space="0" w:color="auto"/>
        <w:right w:val="none" w:sz="0" w:space="0" w:color="auto"/>
      </w:divBdr>
    </w:div>
    <w:div w:id="193084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https://www.gov.uk/government/speeches/hmci-commentary-curriculum-and-the-new-education-inspection-framework"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CB9D138167C4CAF5E9098CF8CCE0B" ma:contentTypeVersion="12" ma:contentTypeDescription="Create a new document." ma:contentTypeScope="" ma:versionID="3a1dcbe3e908284f284b6c12a752d3c7">
  <xsd:schema xmlns:xsd="http://www.w3.org/2001/XMLSchema" xmlns:xs="http://www.w3.org/2001/XMLSchema" xmlns:p="http://schemas.microsoft.com/office/2006/metadata/properties" xmlns:ns3="2359af3e-74d0-43d2-9c3c-b5b07fed8f83" xmlns:ns4="d6c0a53a-aeda-4a35-a6bb-c691ee823a9b" targetNamespace="http://schemas.microsoft.com/office/2006/metadata/properties" ma:root="true" ma:fieldsID="3c65bb1bba057c0561b441dfaad772b0" ns3:_="" ns4:_="">
    <xsd:import namespace="2359af3e-74d0-43d2-9c3c-b5b07fed8f83"/>
    <xsd:import namespace="d6c0a53a-aeda-4a35-a6bb-c691ee823a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9af3e-74d0-43d2-9c3c-b5b07fed8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0a53a-aeda-4a35-a6bb-c691ee823a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D5DCCB-0C43-43C5-B166-ADDB3A945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9af3e-74d0-43d2-9c3c-b5b07fed8f83"/>
    <ds:schemaRef ds:uri="d6c0a53a-aeda-4a35-a6bb-c691ee823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D8730-C48E-4414-BC34-55D1B8818A6A}">
  <ds:schemaRefs>
    <ds:schemaRef ds:uri="http://schemas.microsoft.com/sharepoint/v3/contenttype/forms"/>
  </ds:schemaRefs>
</ds:datastoreItem>
</file>

<file path=customXml/itemProps3.xml><?xml version="1.0" encoding="utf-8"?>
<ds:datastoreItem xmlns:ds="http://schemas.openxmlformats.org/officeDocument/2006/customXml" ds:itemID="{FBB26DE1-BED2-40CB-A72E-4D6A1B5ED795}">
  <ds:schemaRefs>
    <ds:schemaRef ds:uri="http://purl.org/dc/terms/"/>
    <ds:schemaRef ds:uri="http://schemas.microsoft.com/office/2006/documentManagement/types"/>
    <ds:schemaRef ds:uri="2359af3e-74d0-43d2-9c3c-b5b07fed8f83"/>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6c0a53a-aeda-4a35-a6bb-c691ee823a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2489</Words>
  <Characters>14190</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Hastilow</dc:creator>
  <cp:keywords/>
  <dc:description/>
  <cp:lastModifiedBy>n.llewelyn-cook</cp:lastModifiedBy>
  <cp:revision>2</cp:revision>
  <dcterms:created xsi:type="dcterms:W3CDTF">2020-09-30T10:29:00Z</dcterms:created>
  <dcterms:modified xsi:type="dcterms:W3CDTF">2020-09-30T10:29:00Z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0x010100994CB9D138167C4CAF5E9098CF8CCE0B</vt:lpwstr>
  </property>
</Properties>
</file>